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40E" w:rsidRPr="00E51157" w:rsidRDefault="00D7540E" w:rsidP="00E51157">
      <w:pPr>
        <w:pStyle w:val="Odsekzoznamu"/>
        <w:numPr>
          <w:ilvl w:val="0"/>
          <w:numId w:val="2"/>
        </w:numPr>
        <w:spacing w:before="100" w:beforeAutospacing="1" w:after="100" w:afterAutospacing="1" w:line="240" w:lineRule="auto"/>
        <w:jc w:val="both"/>
        <w:outlineLvl w:val="2"/>
        <w:rPr>
          <w:rFonts w:ascii="Times New Roman" w:eastAsia="Times New Roman" w:hAnsi="Times New Roman" w:cs="Times New Roman"/>
          <w:b/>
          <w:bCs/>
          <w:sz w:val="27"/>
          <w:szCs w:val="27"/>
          <w:u w:val="single"/>
          <w:lang w:eastAsia="sk-SK"/>
        </w:rPr>
      </w:pPr>
      <w:r w:rsidRPr="00E51157">
        <w:rPr>
          <w:rFonts w:ascii="Times New Roman" w:eastAsia="Times New Roman" w:hAnsi="Times New Roman" w:cs="Times New Roman"/>
          <w:b/>
          <w:bCs/>
          <w:sz w:val="27"/>
          <w:szCs w:val="27"/>
          <w:u w:val="single"/>
          <w:lang w:eastAsia="sk-SK"/>
        </w:rPr>
        <w:t>Zaplatené úhrady súvisiace s kúpeľnou starostlivosťou</w:t>
      </w:r>
      <w:r w:rsidR="000322DC">
        <w:rPr>
          <w:rFonts w:ascii="Times New Roman" w:eastAsia="Times New Roman" w:hAnsi="Times New Roman" w:cs="Times New Roman"/>
          <w:b/>
          <w:bCs/>
          <w:sz w:val="27"/>
          <w:szCs w:val="27"/>
          <w:u w:val="single"/>
          <w:lang w:eastAsia="sk-SK"/>
        </w:rPr>
        <w:t xml:space="preserve"> za rok 2020</w:t>
      </w:r>
    </w:p>
    <w:p w:rsidR="00E51157" w:rsidRDefault="000322DC" w:rsidP="000322DC">
      <w:pPr>
        <w:spacing w:before="100" w:beforeAutospacing="1" w:after="100" w:afterAutospacing="1" w:line="240" w:lineRule="auto"/>
        <w:ind w:left="106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(od 1. 1. 2021 je nezdaniteľná časť základu dane na kúpeľnú starostlivosť zrušená)</w:t>
      </w:r>
    </w:p>
    <w:p w:rsidR="00BA62FF" w:rsidRDefault="00B20AAB" w:rsidP="00E369C7">
      <w:pPr>
        <w:spacing w:before="100" w:beforeAutospacing="1"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Uplatnenie nezdaniteľnej časti</w:t>
      </w:r>
      <w:r w:rsidR="00E369C7" w:rsidRPr="00D7540E">
        <w:rPr>
          <w:rFonts w:ascii="Times New Roman" w:eastAsia="Times New Roman" w:hAnsi="Times New Roman" w:cs="Times New Roman"/>
          <w:sz w:val="24"/>
          <w:szCs w:val="24"/>
          <w:lang w:eastAsia="sk-SK"/>
        </w:rPr>
        <w:t xml:space="preserve"> základu dane, ktorou </w:t>
      </w:r>
      <w:r w:rsidR="00E369C7" w:rsidRPr="00D7540E">
        <w:rPr>
          <w:rFonts w:ascii="Times New Roman" w:eastAsia="Times New Roman" w:hAnsi="Times New Roman" w:cs="Times New Roman"/>
          <w:b/>
          <w:sz w:val="24"/>
          <w:szCs w:val="24"/>
          <w:lang w:eastAsia="sk-SK"/>
        </w:rPr>
        <w:t xml:space="preserve">sú </w:t>
      </w:r>
      <w:r w:rsidR="00E369C7" w:rsidRPr="00D7540E">
        <w:rPr>
          <w:rFonts w:ascii="Times New Roman" w:eastAsia="Times New Roman" w:hAnsi="Times New Roman" w:cs="Times New Roman"/>
          <w:b/>
          <w:sz w:val="24"/>
          <w:szCs w:val="24"/>
          <w:u w:val="single"/>
          <w:lang w:eastAsia="sk-SK"/>
        </w:rPr>
        <w:t>preukázateľne</w:t>
      </w:r>
      <w:r w:rsidR="00E369C7" w:rsidRPr="00D7540E">
        <w:rPr>
          <w:rFonts w:ascii="Times New Roman" w:eastAsia="Times New Roman" w:hAnsi="Times New Roman" w:cs="Times New Roman"/>
          <w:sz w:val="24"/>
          <w:szCs w:val="24"/>
          <w:lang w:eastAsia="sk-SK"/>
        </w:rPr>
        <w:t xml:space="preserve"> </w:t>
      </w:r>
      <w:r w:rsidR="00E369C7" w:rsidRPr="00D7540E">
        <w:rPr>
          <w:rFonts w:ascii="Times New Roman" w:eastAsia="Times New Roman" w:hAnsi="Times New Roman" w:cs="Times New Roman"/>
          <w:b/>
          <w:sz w:val="24"/>
          <w:szCs w:val="24"/>
          <w:lang w:eastAsia="sk-SK"/>
        </w:rPr>
        <w:t>zaplatené úhrady súvisiace s kúpeľnou starostlivosťou a s ňou spojenými službami</w:t>
      </w:r>
      <w:r w:rsidR="00E369C7" w:rsidRPr="00D7540E">
        <w:rPr>
          <w:rFonts w:ascii="Times New Roman" w:eastAsia="Times New Roman" w:hAnsi="Times New Roman" w:cs="Times New Roman"/>
          <w:sz w:val="24"/>
          <w:szCs w:val="24"/>
          <w:lang w:eastAsia="sk-SK"/>
        </w:rPr>
        <w:t xml:space="preserve"> </w:t>
      </w:r>
      <w:r w:rsidR="00E369C7">
        <w:rPr>
          <w:rFonts w:ascii="Times New Roman" w:eastAsia="Times New Roman" w:hAnsi="Times New Roman" w:cs="Times New Roman"/>
          <w:sz w:val="24"/>
          <w:szCs w:val="24"/>
          <w:lang w:eastAsia="sk-SK"/>
        </w:rPr>
        <w:t xml:space="preserve">(§ 11 ods. 14 zákona č.  595/2003 Z. z. v úplnom znení platného od 1. 1. 2018) </w:t>
      </w:r>
      <w:r w:rsidR="00E369C7" w:rsidRPr="00D7540E">
        <w:rPr>
          <w:rFonts w:ascii="Times New Roman" w:eastAsia="Times New Roman" w:hAnsi="Times New Roman" w:cs="Times New Roman"/>
          <w:sz w:val="24"/>
          <w:szCs w:val="24"/>
          <w:lang w:eastAsia="sk-SK"/>
        </w:rPr>
        <w:t xml:space="preserve">vynaložené v príslušnom zdaňovacom období v prírodných liečebných kúpeľoch a kúpeľných liečebniach prevádzkovaných na základe povolenia podľa  osobitného predpisu (§ 33 zákona č. 538/2005 Z. z. o prírodných liečivých vodách, prírodných liečebných kúpeľoch, kúpeľných miestach a prírodných minerálnych vodách a o zmene </w:t>
      </w:r>
      <w:r w:rsidR="00724313">
        <w:rPr>
          <w:rFonts w:ascii="Times New Roman" w:eastAsia="Times New Roman" w:hAnsi="Times New Roman" w:cs="Times New Roman"/>
          <w:sz w:val="24"/>
          <w:szCs w:val="24"/>
          <w:lang w:eastAsia="sk-SK"/>
        </w:rPr>
        <w:t>a doplnení niektorých zákonov).</w:t>
      </w:r>
      <w:r w:rsidR="00BA62FF">
        <w:rPr>
          <w:rFonts w:ascii="Times New Roman" w:eastAsia="Times New Roman" w:hAnsi="Times New Roman" w:cs="Times New Roman"/>
          <w:sz w:val="24"/>
          <w:szCs w:val="24"/>
          <w:lang w:eastAsia="sk-SK"/>
        </w:rPr>
        <w:t xml:space="preserve"> (Ide o úhrady za stravu, ubytovanie, kúpeľné procedúry, ktoré nie sú preplácané zo zdravotného poistenia.)</w:t>
      </w:r>
    </w:p>
    <w:p w:rsidR="00FE687E" w:rsidRPr="00724313" w:rsidRDefault="00D7540E" w:rsidP="00724313">
      <w:pPr>
        <w:spacing w:before="100" w:beforeAutospacing="1" w:after="100" w:afterAutospacing="1" w:line="240" w:lineRule="auto"/>
        <w:jc w:val="both"/>
        <w:rPr>
          <w:rFonts w:ascii="Times New Roman" w:eastAsia="Times New Roman" w:hAnsi="Times New Roman" w:cs="Times New Roman"/>
          <w:sz w:val="24"/>
          <w:szCs w:val="24"/>
          <w:lang w:eastAsia="sk-SK"/>
        </w:rPr>
      </w:pPr>
      <w:r w:rsidRPr="00D7540E">
        <w:rPr>
          <w:rFonts w:ascii="Times New Roman" w:eastAsia="Times New Roman" w:hAnsi="Times New Roman" w:cs="Times New Roman"/>
          <w:sz w:val="24"/>
          <w:szCs w:val="24"/>
          <w:lang w:eastAsia="sk-SK"/>
        </w:rPr>
        <w:br/>
      </w:r>
      <w:r w:rsidRPr="003E17F5">
        <w:rPr>
          <w:rFonts w:ascii="Times New Roman" w:eastAsia="Times New Roman" w:hAnsi="Times New Roman" w:cs="Times New Roman"/>
          <w:b/>
          <w:sz w:val="24"/>
          <w:szCs w:val="24"/>
          <w:lang w:eastAsia="sk-SK"/>
        </w:rPr>
        <w:t>Nezdaniteľnú časť základu dane</w:t>
      </w:r>
      <w:r w:rsidRPr="00D7540E">
        <w:rPr>
          <w:rFonts w:ascii="Times New Roman" w:eastAsia="Times New Roman" w:hAnsi="Times New Roman" w:cs="Times New Roman"/>
          <w:sz w:val="24"/>
          <w:szCs w:val="24"/>
          <w:lang w:eastAsia="sk-SK"/>
        </w:rPr>
        <w:t xml:space="preserve">, ktorou sú úhrady súvisiace s kúpeľnou starostlivosťou a s ňou spojenými službami, si môže uplatniť daňovník </w:t>
      </w:r>
      <w:r w:rsidRPr="00D7540E">
        <w:rPr>
          <w:rFonts w:ascii="Times New Roman" w:eastAsia="Times New Roman" w:hAnsi="Times New Roman" w:cs="Times New Roman"/>
          <w:b/>
          <w:bCs/>
          <w:sz w:val="24"/>
          <w:szCs w:val="24"/>
          <w:lang w:eastAsia="sk-SK"/>
        </w:rPr>
        <w:t>v úhrne najviac do výšky 50 eur</w:t>
      </w:r>
      <w:r w:rsidRPr="00D7540E">
        <w:rPr>
          <w:rFonts w:ascii="Times New Roman" w:eastAsia="Times New Roman" w:hAnsi="Times New Roman" w:cs="Times New Roman"/>
          <w:sz w:val="24"/>
          <w:szCs w:val="24"/>
          <w:lang w:eastAsia="sk-SK"/>
        </w:rPr>
        <w:t xml:space="preserve">, pričom za nezdaniteľnú časť základu dane daňovníka sa považujú aj tieto </w:t>
      </w:r>
      <w:r w:rsidRPr="00D7540E">
        <w:rPr>
          <w:rFonts w:ascii="Times New Roman" w:eastAsia="Times New Roman" w:hAnsi="Times New Roman" w:cs="Times New Roman"/>
          <w:b/>
          <w:sz w:val="24"/>
          <w:szCs w:val="24"/>
          <w:lang w:eastAsia="sk-SK"/>
        </w:rPr>
        <w:t>zaplatené úhrady</w:t>
      </w:r>
      <w:r w:rsidRPr="00D7540E">
        <w:rPr>
          <w:rFonts w:ascii="Times New Roman" w:eastAsia="Times New Roman" w:hAnsi="Times New Roman" w:cs="Times New Roman"/>
          <w:sz w:val="24"/>
          <w:szCs w:val="24"/>
          <w:lang w:eastAsia="sk-SK"/>
        </w:rPr>
        <w:t xml:space="preserve"> za manželku (manžela) daňovníka a dieťa daňovníka, ktoré sa na účely zákona o dani z príjmov považuje u tohto daňovníka za vyživované podľa § 33 zákona o dani z</w:t>
      </w:r>
      <w:r>
        <w:rPr>
          <w:rFonts w:ascii="Times New Roman" w:eastAsia="Times New Roman" w:hAnsi="Times New Roman" w:cs="Times New Roman"/>
          <w:sz w:val="24"/>
          <w:szCs w:val="24"/>
          <w:lang w:eastAsia="sk-SK"/>
        </w:rPr>
        <w:t> </w:t>
      </w:r>
      <w:r w:rsidRPr="00D7540E">
        <w:rPr>
          <w:rFonts w:ascii="Times New Roman" w:eastAsia="Times New Roman" w:hAnsi="Times New Roman" w:cs="Times New Roman"/>
          <w:sz w:val="24"/>
          <w:szCs w:val="24"/>
          <w:lang w:eastAsia="sk-SK"/>
        </w:rPr>
        <w:t>príjmov</w:t>
      </w:r>
      <w:r>
        <w:rPr>
          <w:rFonts w:ascii="Times New Roman" w:eastAsia="Times New Roman" w:hAnsi="Times New Roman" w:cs="Times New Roman"/>
          <w:sz w:val="24"/>
          <w:szCs w:val="24"/>
          <w:lang w:eastAsia="sk-SK"/>
        </w:rPr>
        <w:t xml:space="preserve"> (t.</w:t>
      </w:r>
      <w:r w:rsidR="003E17F5">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j. </w:t>
      </w:r>
      <w:r w:rsidR="00326BB4">
        <w:rPr>
          <w:rFonts w:ascii="Times New Roman" w:eastAsia="Times New Roman" w:hAnsi="Times New Roman" w:cs="Times New Roman"/>
          <w:sz w:val="24"/>
          <w:szCs w:val="24"/>
          <w:lang w:eastAsia="sk-SK"/>
        </w:rPr>
        <w:t xml:space="preserve">ide o dieťa na ktoré je nárok na </w:t>
      </w:r>
      <w:r>
        <w:rPr>
          <w:rFonts w:ascii="Times New Roman" w:eastAsia="Times New Roman" w:hAnsi="Times New Roman" w:cs="Times New Roman"/>
          <w:sz w:val="24"/>
          <w:szCs w:val="24"/>
          <w:lang w:eastAsia="sk-SK"/>
        </w:rPr>
        <w:t xml:space="preserve"> daňový bonus </w:t>
      </w:r>
      <w:r w:rsidR="00326BB4">
        <w:rPr>
          <w:rFonts w:ascii="Times New Roman" w:eastAsia="Times New Roman" w:hAnsi="Times New Roman" w:cs="Times New Roman"/>
          <w:sz w:val="24"/>
          <w:szCs w:val="24"/>
          <w:lang w:eastAsia="sk-SK"/>
        </w:rPr>
        <w:t>na</w:t>
      </w:r>
      <w:r>
        <w:rPr>
          <w:rFonts w:ascii="Times New Roman" w:eastAsia="Times New Roman" w:hAnsi="Times New Roman" w:cs="Times New Roman"/>
          <w:sz w:val="24"/>
          <w:szCs w:val="24"/>
          <w:lang w:eastAsia="sk-SK"/>
        </w:rPr>
        <w:t xml:space="preserve"> dieťa)</w:t>
      </w:r>
      <w:r w:rsidRPr="00D7540E">
        <w:rPr>
          <w:rFonts w:ascii="Times New Roman" w:eastAsia="Times New Roman" w:hAnsi="Times New Roman" w:cs="Times New Roman"/>
          <w:sz w:val="24"/>
          <w:szCs w:val="24"/>
          <w:lang w:eastAsia="sk-SK"/>
        </w:rPr>
        <w:t xml:space="preserve">, a to v úhrne najviac do výšky 50 eur za rok, za každého z nich. </w:t>
      </w:r>
      <w:r w:rsidR="00A11250">
        <w:rPr>
          <w:rFonts w:ascii="Times New Roman" w:eastAsia="Times New Roman" w:hAnsi="Times New Roman" w:cs="Times New Roman"/>
          <w:sz w:val="24"/>
          <w:szCs w:val="24"/>
          <w:lang w:eastAsia="sk-SK"/>
        </w:rPr>
        <w:t>Zamestnanec predloží d</w:t>
      </w:r>
      <w:r w:rsidR="00E6781E">
        <w:rPr>
          <w:rFonts w:ascii="Times New Roman" w:eastAsia="Times New Roman" w:hAnsi="Times New Roman" w:cs="Times New Roman"/>
          <w:sz w:val="24"/>
          <w:szCs w:val="24"/>
          <w:lang w:eastAsia="sk-SK"/>
        </w:rPr>
        <w:t xml:space="preserve">oklad o zaplatení úhrady na kúpeľnú starostlivosť a s ňou </w:t>
      </w:r>
      <w:r w:rsidR="00C32957">
        <w:rPr>
          <w:rFonts w:ascii="Times New Roman" w:eastAsia="Times New Roman" w:hAnsi="Times New Roman" w:cs="Times New Roman"/>
          <w:sz w:val="24"/>
          <w:szCs w:val="24"/>
          <w:lang w:eastAsia="sk-SK"/>
        </w:rPr>
        <w:t>spojenými službami z prírodných liečebných kúpeľoch a kúpeľných liečebniach prevádzkovaných na základe povolenia podľa zákona č. 538/2005 Z. z.</w:t>
      </w:r>
      <w:r w:rsidR="00E6781E">
        <w:rPr>
          <w:rFonts w:ascii="Times New Roman" w:eastAsia="Times New Roman" w:hAnsi="Times New Roman" w:cs="Times New Roman"/>
          <w:sz w:val="24"/>
          <w:szCs w:val="24"/>
          <w:lang w:eastAsia="sk-SK"/>
        </w:rPr>
        <w:t>(§ 37 ods. d Zákona č. 595/2003 Z. z. v úplnom znení).</w:t>
      </w:r>
      <w:r w:rsidR="003E17F5">
        <w:rPr>
          <w:rFonts w:ascii="Times New Roman" w:eastAsia="Times New Roman" w:hAnsi="Times New Roman" w:cs="Times New Roman"/>
          <w:sz w:val="24"/>
          <w:szCs w:val="24"/>
          <w:lang w:eastAsia="sk-SK"/>
        </w:rPr>
        <w:t xml:space="preserve"> </w:t>
      </w:r>
      <w:r w:rsidRPr="00D7540E">
        <w:rPr>
          <w:rFonts w:ascii="Times New Roman" w:eastAsia="Times New Roman" w:hAnsi="Times New Roman" w:cs="Times New Roman"/>
          <w:sz w:val="24"/>
          <w:szCs w:val="24"/>
          <w:lang w:eastAsia="sk-SK"/>
        </w:rPr>
        <w:br/>
        <w:t>Ak nárok na uplatnenie tejto nezdaniteľnej časti základu dane na dieťa daňovníka spĺňa viac daňovníkov a ak sa nedohodnú inak, nezdaniteľná časť základu dane, ktorou sú úhrady súvisiace s kúpeľnou starostlivosťou a s ňou spojenými službami, sa uplatňuje v poradí matka, otec, iná oprávnená osoba.</w:t>
      </w:r>
    </w:p>
    <w:p w:rsidR="00B86907" w:rsidRPr="00B86907" w:rsidRDefault="00B86907" w:rsidP="00E369C7">
      <w:pPr>
        <w:jc w:val="both"/>
        <w:rPr>
          <w:b/>
          <w:u w:val="single"/>
        </w:rPr>
      </w:pPr>
      <w:r>
        <w:rPr>
          <w:b/>
          <w:u w:val="single"/>
        </w:rPr>
        <w:t>Zamestnanec predloží:</w:t>
      </w:r>
    </w:p>
    <w:p w:rsidR="00E51157" w:rsidRPr="00B86907" w:rsidRDefault="00B86907" w:rsidP="00B86907">
      <w:pPr>
        <w:jc w:val="both"/>
        <w:rPr>
          <w:rFonts w:ascii="Times New Roman" w:hAnsi="Times New Roman" w:cs="Times New Roman"/>
          <w:sz w:val="24"/>
          <w:szCs w:val="24"/>
        </w:rPr>
      </w:pPr>
      <w:r>
        <w:rPr>
          <w:rFonts w:ascii="Times New Roman" w:hAnsi="Times New Roman" w:cs="Times New Roman"/>
          <w:sz w:val="24"/>
          <w:szCs w:val="24"/>
        </w:rPr>
        <w:t xml:space="preserve">Doklad o zaplatení. </w:t>
      </w:r>
      <w:r w:rsidRPr="00B86907">
        <w:rPr>
          <w:rFonts w:ascii="Times New Roman" w:hAnsi="Times New Roman" w:cs="Times New Roman"/>
          <w:sz w:val="24"/>
          <w:szCs w:val="24"/>
        </w:rPr>
        <w:t>Doklad o zaplatení má obsahovať meno a priezvisko toho</w:t>
      </w:r>
      <w:r>
        <w:rPr>
          <w:rFonts w:ascii="Times New Roman" w:hAnsi="Times New Roman" w:cs="Times New Roman"/>
          <w:sz w:val="24"/>
          <w:szCs w:val="24"/>
        </w:rPr>
        <w:t>,</w:t>
      </w:r>
      <w:r w:rsidRPr="00B86907">
        <w:rPr>
          <w:rFonts w:ascii="Times New Roman" w:hAnsi="Times New Roman" w:cs="Times New Roman"/>
          <w:sz w:val="24"/>
          <w:szCs w:val="24"/>
        </w:rPr>
        <w:t xml:space="preserve"> kto službu využil. Ak túto identifikáciu doklad neobsahuje, daňovník – zamestnanec predloží napr. kópiu objednávky služby, príp. potvrdenie od poskytovateľa služby.</w:t>
      </w:r>
    </w:p>
    <w:p w:rsidR="00B86907" w:rsidRPr="00B86907" w:rsidRDefault="00B86907" w:rsidP="00B86907">
      <w:pPr>
        <w:jc w:val="both"/>
        <w:rPr>
          <w:rFonts w:ascii="Times New Roman" w:hAnsi="Times New Roman" w:cs="Times New Roman"/>
          <w:sz w:val="24"/>
          <w:szCs w:val="24"/>
        </w:rPr>
      </w:pPr>
      <w:r w:rsidRPr="00B86907">
        <w:rPr>
          <w:rFonts w:ascii="Times New Roman" w:hAnsi="Times New Roman" w:cs="Times New Roman"/>
          <w:sz w:val="24"/>
          <w:szCs w:val="24"/>
        </w:rPr>
        <w:t xml:space="preserve">Čestné vyhlásenie manželky (manžela), resp. plnoletého dieťaťa o tom, že si táto osoba za rovnaké zdaňovacie obdobie neuplatňuje túto nezdaniteľnú časť základu dane sama za seba, ak si daňovník uplatňuje nezdaniteľnú časť základu dane na kúpeľnú starostlivosť aj za manželku (manžela), alebo za vyživované dieťa, </w:t>
      </w:r>
    </w:p>
    <w:p w:rsidR="00B86907" w:rsidRPr="00B86907" w:rsidRDefault="00B86907" w:rsidP="00B86907">
      <w:pPr>
        <w:jc w:val="both"/>
        <w:rPr>
          <w:rFonts w:ascii="Times New Roman" w:hAnsi="Times New Roman" w:cs="Times New Roman"/>
          <w:sz w:val="24"/>
          <w:szCs w:val="24"/>
        </w:rPr>
      </w:pPr>
      <w:r w:rsidRPr="00B86907">
        <w:rPr>
          <w:rFonts w:ascii="Times New Roman" w:hAnsi="Times New Roman" w:cs="Times New Roman"/>
          <w:sz w:val="24"/>
          <w:szCs w:val="24"/>
        </w:rPr>
        <w:t xml:space="preserve">Doklad preukazujúci oprávnenosť nároku na manželku (manžela) a vyživované dieťa, ktorým je napr. sobášny list, rodný list dieťaťa, potvrdenie o návšteve školy, potvrdenie o poberaní prídavku na dieťa a pod., ak ešte zamestnávateľovi tieto doklady daňovník nepredložil v súvislosti s uplatnením nezdaniteľnej časti základu dane na manželku (manžela), alebo v súvislosti s uplatnením daňového bonusu na vyživované dieťa. </w:t>
      </w:r>
    </w:p>
    <w:p w:rsidR="00B86907" w:rsidRPr="00B86907" w:rsidRDefault="00B86907" w:rsidP="00B86907">
      <w:pPr>
        <w:rPr>
          <w:rFonts w:ascii="Times New Roman" w:hAnsi="Times New Roman" w:cs="Times New Roman"/>
          <w:sz w:val="24"/>
          <w:szCs w:val="24"/>
        </w:rPr>
      </w:pPr>
    </w:p>
    <w:p w:rsidR="00E6781E" w:rsidRPr="00B86907" w:rsidRDefault="003E17F5" w:rsidP="00B86907">
      <w:pPr>
        <w:rPr>
          <w:rFonts w:ascii="Times New Roman" w:hAnsi="Times New Roman" w:cs="Times New Roman"/>
          <w:sz w:val="24"/>
          <w:szCs w:val="24"/>
        </w:rPr>
      </w:pPr>
      <w:r w:rsidRPr="00B86907">
        <w:rPr>
          <w:rFonts w:ascii="Times New Roman" w:hAnsi="Times New Roman" w:cs="Times New Roman"/>
          <w:sz w:val="24"/>
          <w:szCs w:val="24"/>
        </w:rPr>
        <w:t>(Nezdaniteľná časť základu dane 50 € x 19 % sadzba dane = vrátená daň</w:t>
      </w:r>
      <w:r w:rsidR="00EC7A05" w:rsidRPr="00B86907">
        <w:rPr>
          <w:rFonts w:ascii="Times New Roman" w:hAnsi="Times New Roman" w:cs="Times New Roman"/>
          <w:sz w:val="24"/>
          <w:szCs w:val="24"/>
        </w:rPr>
        <w:t xml:space="preserve"> </w:t>
      </w:r>
      <w:r w:rsidRPr="00B86907">
        <w:rPr>
          <w:rFonts w:ascii="Times New Roman" w:hAnsi="Times New Roman" w:cs="Times New Roman"/>
          <w:sz w:val="24"/>
          <w:szCs w:val="24"/>
        </w:rPr>
        <w:t xml:space="preserve"> 9,5 €)</w:t>
      </w:r>
    </w:p>
    <w:p w:rsidR="00E369C7" w:rsidRDefault="00E369C7" w:rsidP="00E369C7">
      <w:pPr>
        <w:jc w:val="both"/>
      </w:pPr>
    </w:p>
    <w:p w:rsidR="00E369C7" w:rsidRPr="00724313" w:rsidRDefault="00E369C7" w:rsidP="00E369C7">
      <w:pPr>
        <w:jc w:val="both"/>
        <w:rPr>
          <w:b/>
        </w:rPr>
      </w:pPr>
      <w:r w:rsidRPr="00724313">
        <w:rPr>
          <w:b/>
        </w:rPr>
        <w:lastRenderedPageBreak/>
        <w:t>Zoznam prírodných liečebných kúpeľov</w:t>
      </w:r>
      <w:r w:rsidR="00724313">
        <w:rPr>
          <w:b/>
        </w:rPr>
        <w:t xml:space="preserve"> a kúpeľných liečební</w:t>
      </w:r>
      <w:r w:rsidRPr="00724313">
        <w:rPr>
          <w:b/>
        </w:rPr>
        <w:t>:</w:t>
      </w:r>
    </w:p>
    <w:tbl>
      <w:tblPr>
        <w:tblpPr w:leftFromText="141" w:rightFromText="141" w:vertAnchor="text" w:tblpY="1"/>
        <w:tblOverlap w:val="never"/>
        <w:tblW w:w="6747" w:type="dxa"/>
        <w:tblCellMar>
          <w:left w:w="70" w:type="dxa"/>
          <w:right w:w="70" w:type="dxa"/>
        </w:tblCellMar>
        <w:tblLook w:val="04A0" w:firstRow="1" w:lastRow="0" w:firstColumn="1" w:lastColumn="0" w:noHBand="0" w:noVBand="1"/>
      </w:tblPr>
      <w:tblGrid>
        <w:gridCol w:w="6747"/>
      </w:tblGrid>
      <w:tr w:rsidR="002E0A0E" w:rsidRPr="00E369C7" w:rsidTr="002E0A0E">
        <w:trPr>
          <w:trHeight w:val="275"/>
        </w:trPr>
        <w:tc>
          <w:tcPr>
            <w:tcW w:w="6747" w:type="dxa"/>
            <w:tcBorders>
              <w:top w:val="single" w:sz="8" w:space="0" w:color="auto"/>
              <w:left w:val="single" w:sz="4" w:space="0" w:color="auto"/>
              <w:bottom w:val="single" w:sz="4" w:space="0" w:color="auto"/>
              <w:right w:val="single" w:sz="4" w:space="0" w:color="auto"/>
            </w:tcBorders>
            <w:shd w:val="clear" w:color="DCE6F1" w:fill="DCE6F1"/>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 xml:space="preserve">HOREZZA a.s. Kúpeľný ústav F. E </w:t>
            </w:r>
            <w:proofErr w:type="spellStart"/>
            <w:r w:rsidRPr="00E369C7">
              <w:rPr>
                <w:rFonts w:ascii="Arial" w:eastAsia="Times New Roman" w:hAnsi="Arial" w:cs="Arial"/>
                <w:b/>
                <w:bCs/>
                <w:color w:val="000000"/>
                <w:sz w:val="20"/>
                <w:szCs w:val="20"/>
                <w:lang w:eastAsia="sk-SK"/>
              </w:rPr>
              <w:t>Scherera</w:t>
            </w:r>
            <w:proofErr w:type="spellEnd"/>
            <w:r w:rsidRPr="00E369C7">
              <w:rPr>
                <w:rFonts w:ascii="Arial" w:eastAsia="Times New Roman" w:hAnsi="Arial" w:cs="Arial"/>
                <w:b/>
                <w:bCs/>
                <w:color w:val="000000"/>
                <w:sz w:val="20"/>
                <w:szCs w:val="20"/>
                <w:lang w:eastAsia="sk-SK"/>
              </w:rPr>
              <w:t xml:space="preserve"> Piešťany</w:t>
            </w:r>
          </w:p>
        </w:tc>
      </w:tr>
      <w:tr w:rsidR="002E0A0E" w:rsidRPr="00E369C7" w:rsidTr="002E0A0E">
        <w:trPr>
          <w:trHeight w:val="305"/>
        </w:trPr>
        <w:tc>
          <w:tcPr>
            <w:tcW w:w="6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 xml:space="preserve">SLK Piešťany, a.s.                        </w:t>
            </w:r>
          </w:p>
        </w:tc>
      </w:tr>
      <w:tr w:rsidR="002E0A0E" w:rsidRPr="00E369C7" w:rsidTr="002E0A0E">
        <w:trPr>
          <w:trHeight w:val="293"/>
        </w:trPr>
        <w:tc>
          <w:tcPr>
            <w:tcW w:w="6747"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Prírodné liečebné kúpele Smrdáky</w:t>
            </w:r>
          </w:p>
        </w:tc>
      </w:tr>
      <w:tr w:rsidR="002E0A0E" w:rsidRPr="00E369C7" w:rsidTr="002E0A0E">
        <w:trPr>
          <w:trHeight w:val="270"/>
        </w:trPr>
        <w:tc>
          <w:tcPr>
            <w:tcW w:w="6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KLÚ MV SR ARCO                            Trenč. Teplice</w:t>
            </w:r>
          </w:p>
        </w:tc>
      </w:tr>
      <w:tr w:rsidR="002E0A0E" w:rsidRPr="00E369C7" w:rsidTr="002E0A0E">
        <w:trPr>
          <w:trHeight w:val="204"/>
        </w:trPr>
        <w:tc>
          <w:tcPr>
            <w:tcW w:w="6747"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Kúpele                                    Trenčianske Teplice, a. s.</w:t>
            </w:r>
          </w:p>
        </w:tc>
      </w:tr>
      <w:tr w:rsidR="002E0A0E" w:rsidRPr="00E369C7" w:rsidTr="002E0A0E">
        <w:trPr>
          <w:trHeight w:val="300"/>
        </w:trPr>
        <w:tc>
          <w:tcPr>
            <w:tcW w:w="6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Kúpele Bojnice, a. s.</w:t>
            </w:r>
          </w:p>
        </w:tc>
      </w:tr>
      <w:tr w:rsidR="002E0A0E" w:rsidRPr="00E369C7" w:rsidTr="002E0A0E">
        <w:trPr>
          <w:trHeight w:val="346"/>
        </w:trPr>
        <w:tc>
          <w:tcPr>
            <w:tcW w:w="6747"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Kúpele Nimnica, a. s.</w:t>
            </w:r>
          </w:p>
        </w:tc>
      </w:tr>
      <w:tr w:rsidR="002E0A0E" w:rsidRPr="00E369C7" w:rsidTr="002E0A0E">
        <w:trPr>
          <w:trHeight w:val="346"/>
        </w:trPr>
        <w:tc>
          <w:tcPr>
            <w:tcW w:w="6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SLK Rajecké Teplice , a.s.</w:t>
            </w:r>
          </w:p>
        </w:tc>
      </w:tr>
      <w:tr w:rsidR="002E0A0E" w:rsidRPr="00E369C7" w:rsidTr="002E0A0E">
        <w:trPr>
          <w:trHeight w:val="346"/>
        </w:trPr>
        <w:tc>
          <w:tcPr>
            <w:tcW w:w="6747"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SLK Turčianske Teplice, a.s.</w:t>
            </w:r>
          </w:p>
        </w:tc>
      </w:tr>
      <w:tr w:rsidR="002E0A0E" w:rsidRPr="00E369C7" w:rsidTr="002E0A0E">
        <w:trPr>
          <w:trHeight w:val="279"/>
        </w:trPr>
        <w:tc>
          <w:tcPr>
            <w:tcW w:w="6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 xml:space="preserve">KÚPELE </w:t>
            </w:r>
            <w:proofErr w:type="spellStart"/>
            <w:r w:rsidRPr="00E369C7">
              <w:rPr>
                <w:rFonts w:ascii="Arial" w:eastAsia="Times New Roman" w:hAnsi="Arial" w:cs="Arial"/>
                <w:b/>
                <w:bCs/>
                <w:color w:val="000000"/>
                <w:sz w:val="20"/>
                <w:szCs w:val="20"/>
                <w:lang w:eastAsia="sk-SK"/>
              </w:rPr>
              <w:t>LÚČKY,a.s</w:t>
            </w:r>
            <w:proofErr w:type="spellEnd"/>
            <w:r w:rsidRPr="00E369C7">
              <w:rPr>
                <w:rFonts w:ascii="Arial" w:eastAsia="Times New Roman" w:hAnsi="Arial" w:cs="Arial"/>
                <w:b/>
                <w:bCs/>
                <w:color w:val="000000"/>
                <w:sz w:val="20"/>
                <w:szCs w:val="20"/>
                <w:lang w:eastAsia="sk-SK"/>
              </w:rPr>
              <w:t>.</w:t>
            </w:r>
          </w:p>
        </w:tc>
      </w:tr>
      <w:tr w:rsidR="002E0A0E" w:rsidRPr="00E369C7" w:rsidTr="002E0A0E">
        <w:trPr>
          <w:trHeight w:val="270"/>
        </w:trPr>
        <w:tc>
          <w:tcPr>
            <w:tcW w:w="6747"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Prírodné jódové kúpele                Číž, a. s.</w:t>
            </w:r>
          </w:p>
        </w:tc>
      </w:tr>
      <w:tr w:rsidR="002E0A0E" w:rsidRPr="00E369C7" w:rsidTr="002E0A0E">
        <w:trPr>
          <w:trHeight w:val="270"/>
        </w:trPr>
        <w:tc>
          <w:tcPr>
            <w:tcW w:w="6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Kúpele Brusno, a. s.</w:t>
            </w:r>
          </w:p>
        </w:tc>
      </w:tr>
      <w:tr w:rsidR="002E0A0E" w:rsidRPr="00E369C7" w:rsidTr="002E0A0E">
        <w:trPr>
          <w:trHeight w:val="278"/>
        </w:trPr>
        <w:tc>
          <w:tcPr>
            <w:tcW w:w="6747"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Kúpele Dudince, a. s.</w:t>
            </w:r>
          </w:p>
        </w:tc>
      </w:tr>
      <w:tr w:rsidR="002E0A0E" w:rsidRPr="00E369C7" w:rsidTr="002E0A0E">
        <w:trPr>
          <w:trHeight w:val="280"/>
        </w:trPr>
        <w:tc>
          <w:tcPr>
            <w:tcW w:w="6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Kúpele Sliač, a.s.</w:t>
            </w:r>
          </w:p>
        </w:tc>
      </w:tr>
      <w:tr w:rsidR="002E0A0E" w:rsidRPr="00E369C7" w:rsidTr="002E0A0E">
        <w:trPr>
          <w:trHeight w:val="272"/>
        </w:trPr>
        <w:tc>
          <w:tcPr>
            <w:tcW w:w="6747"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 xml:space="preserve">Kúpele Kováčová </w:t>
            </w:r>
            <w:proofErr w:type="spellStart"/>
            <w:r w:rsidRPr="00E369C7">
              <w:rPr>
                <w:rFonts w:ascii="Arial" w:eastAsia="Times New Roman" w:hAnsi="Arial" w:cs="Arial"/>
                <w:b/>
                <w:bCs/>
                <w:color w:val="000000"/>
                <w:sz w:val="20"/>
                <w:szCs w:val="20"/>
                <w:lang w:eastAsia="sk-SK"/>
              </w:rPr>
              <w:t>s.r.o</w:t>
            </w:r>
            <w:proofErr w:type="spellEnd"/>
            <w:r w:rsidRPr="00E369C7">
              <w:rPr>
                <w:rFonts w:ascii="Arial" w:eastAsia="Times New Roman" w:hAnsi="Arial" w:cs="Arial"/>
                <w:b/>
                <w:bCs/>
                <w:color w:val="000000"/>
                <w:sz w:val="20"/>
                <w:szCs w:val="20"/>
                <w:lang w:eastAsia="sk-SK"/>
              </w:rPr>
              <w:t>.</w:t>
            </w:r>
          </w:p>
        </w:tc>
      </w:tr>
      <w:tr w:rsidR="002E0A0E" w:rsidRPr="00E369C7" w:rsidTr="002E0A0E">
        <w:trPr>
          <w:trHeight w:val="261"/>
        </w:trPr>
        <w:tc>
          <w:tcPr>
            <w:tcW w:w="6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 xml:space="preserve">Liečebné termálne kúpele,  a. s. Sklené Teplice </w:t>
            </w:r>
          </w:p>
        </w:tc>
      </w:tr>
      <w:tr w:rsidR="002E0A0E" w:rsidRPr="00E369C7" w:rsidTr="002E0A0E">
        <w:trPr>
          <w:trHeight w:val="294"/>
        </w:trPr>
        <w:tc>
          <w:tcPr>
            <w:tcW w:w="6747"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 xml:space="preserve">SLOVTHERMAE, Kúpele Diamant Dudince, </w:t>
            </w:r>
            <w:proofErr w:type="spellStart"/>
            <w:r w:rsidRPr="00E369C7">
              <w:rPr>
                <w:rFonts w:ascii="Arial" w:eastAsia="Times New Roman" w:hAnsi="Arial" w:cs="Arial"/>
                <w:b/>
                <w:bCs/>
                <w:color w:val="000000"/>
                <w:sz w:val="20"/>
                <w:szCs w:val="20"/>
                <w:lang w:eastAsia="sk-SK"/>
              </w:rPr>
              <w:t>š.p</w:t>
            </w:r>
            <w:proofErr w:type="spellEnd"/>
            <w:r w:rsidRPr="00E369C7">
              <w:rPr>
                <w:rFonts w:ascii="Arial" w:eastAsia="Times New Roman" w:hAnsi="Arial" w:cs="Arial"/>
                <w:b/>
                <w:bCs/>
                <w:color w:val="000000"/>
                <w:sz w:val="20"/>
                <w:szCs w:val="20"/>
                <w:lang w:eastAsia="sk-SK"/>
              </w:rPr>
              <w:t>.</w:t>
            </w:r>
          </w:p>
        </w:tc>
      </w:tr>
      <w:tr w:rsidR="002E0A0E" w:rsidRPr="00E369C7" w:rsidTr="002E0A0E">
        <w:trPr>
          <w:trHeight w:val="255"/>
        </w:trPr>
        <w:tc>
          <w:tcPr>
            <w:tcW w:w="6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Špecializovaný liečebný ústav Marína, š. p.</w:t>
            </w:r>
          </w:p>
        </w:tc>
      </w:tr>
      <w:tr w:rsidR="002E0A0E" w:rsidRPr="00E369C7" w:rsidTr="002E0A0E">
        <w:trPr>
          <w:trHeight w:val="346"/>
        </w:trPr>
        <w:tc>
          <w:tcPr>
            <w:tcW w:w="6747"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Bardejovské kúpele, a. s.</w:t>
            </w:r>
          </w:p>
        </w:tc>
      </w:tr>
      <w:tr w:rsidR="002E0A0E" w:rsidRPr="00E369C7" w:rsidTr="002E0A0E">
        <w:trPr>
          <w:trHeight w:val="223"/>
        </w:trPr>
        <w:tc>
          <w:tcPr>
            <w:tcW w:w="6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Kúpele Nový Smokovec, a. s.</w:t>
            </w:r>
          </w:p>
        </w:tc>
      </w:tr>
      <w:tr w:rsidR="002E0A0E" w:rsidRPr="00E369C7" w:rsidTr="002E0A0E">
        <w:trPr>
          <w:trHeight w:val="343"/>
        </w:trPr>
        <w:tc>
          <w:tcPr>
            <w:tcW w:w="6747"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Kúpele Vyšné Ružbachy</w:t>
            </w:r>
          </w:p>
        </w:tc>
      </w:tr>
      <w:tr w:rsidR="002E0A0E" w:rsidRPr="00E369C7" w:rsidTr="002E0A0E">
        <w:trPr>
          <w:trHeight w:val="222"/>
        </w:trPr>
        <w:tc>
          <w:tcPr>
            <w:tcW w:w="6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KLÚ MVSR DRUŽBA BARDEJOV</w:t>
            </w:r>
          </w:p>
        </w:tc>
      </w:tr>
      <w:tr w:rsidR="002E0A0E" w:rsidRPr="00E369C7" w:rsidTr="002E0A0E">
        <w:trPr>
          <w:trHeight w:val="342"/>
        </w:trPr>
        <w:tc>
          <w:tcPr>
            <w:tcW w:w="6747"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Kúpele Štós, a. s.</w:t>
            </w:r>
          </w:p>
        </w:tc>
      </w:tr>
      <w:tr w:rsidR="002E0A0E" w:rsidRPr="00E369C7" w:rsidTr="002E0A0E">
        <w:trPr>
          <w:trHeight w:val="205"/>
        </w:trPr>
        <w:tc>
          <w:tcPr>
            <w:tcW w:w="6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HOREZZA a.s. Hotel a klimatické kúpele Tatranské Zruby</w:t>
            </w:r>
          </w:p>
        </w:tc>
      </w:tr>
      <w:tr w:rsidR="002E0A0E" w:rsidRPr="00E369C7" w:rsidTr="002E0A0E">
        <w:trPr>
          <w:trHeight w:val="339"/>
        </w:trPr>
        <w:tc>
          <w:tcPr>
            <w:tcW w:w="6747"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 xml:space="preserve">Sanatórium Dr. </w:t>
            </w:r>
            <w:proofErr w:type="spellStart"/>
            <w:r w:rsidRPr="00E369C7">
              <w:rPr>
                <w:rFonts w:ascii="Arial" w:eastAsia="Times New Roman" w:hAnsi="Arial" w:cs="Arial"/>
                <w:b/>
                <w:bCs/>
                <w:color w:val="000000"/>
                <w:sz w:val="20"/>
                <w:szCs w:val="20"/>
                <w:lang w:eastAsia="sk-SK"/>
              </w:rPr>
              <w:t>Guhra</w:t>
            </w:r>
            <w:proofErr w:type="spellEnd"/>
            <w:r w:rsidRPr="00E369C7">
              <w:rPr>
                <w:rFonts w:ascii="Arial" w:eastAsia="Times New Roman" w:hAnsi="Arial" w:cs="Arial"/>
                <w:b/>
                <w:bCs/>
                <w:color w:val="000000"/>
                <w:sz w:val="20"/>
                <w:szCs w:val="20"/>
                <w:lang w:eastAsia="sk-SK"/>
              </w:rPr>
              <w:t>, Tatranská Polianka</w:t>
            </w:r>
          </w:p>
        </w:tc>
      </w:tr>
      <w:tr w:rsidR="002E0A0E" w:rsidRPr="00E369C7" w:rsidTr="002E0A0E">
        <w:trPr>
          <w:trHeight w:val="332"/>
        </w:trPr>
        <w:tc>
          <w:tcPr>
            <w:tcW w:w="6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 xml:space="preserve">Sanatórium Tatranská Kotlina, </w:t>
            </w:r>
            <w:proofErr w:type="spellStart"/>
            <w:r w:rsidRPr="00E369C7">
              <w:rPr>
                <w:rFonts w:ascii="Arial" w:eastAsia="Times New Roman" w:hAnsi="Arial" w:cs="Arial"/>
                <w:b/>
                <w:bCs/>
                <w:color w:val="000000"/>
                <w:sz w:val="20"/>
                <w:szCs w:val="20"/>
                <w:lang w:eastAsia="sk-SK"/>
              </w:rPr>
              <w:t>n.o</w:t>
            </w:r>
            <w:proofErr w:type="spellEnd"/>
            <w:r w:rsidRPr="00E369C7">
              <w:rPr>
                <w:rFonts w:ascii="Arial" w:eastAsia="Times New Roman" w:hAnsi="Arial" w:cs="Arial"/>
                <w:b/>
                <w:bCs/>
                <w:color w:val="000000"/>
                <w:sz w:val="20"/>
                <w:szCs w:val="20"/>
                <w:lang w:eastAsia="sk-SK"/>
              </w:rPr>
              <w:t>.</w:t>
            </w:r>
          </w:p>
        </w:tc>
      </w:tr>
      <w:tr w:rsidR="002E0A0E" w:rsidRPr="00E369C7" w:rsidTr="002E0A0E">
        <w:trPr>
          <w:trHeight w:val="338"/>
        </w:trPr>
        <w:tc>
          <w:tcPr>
            <w:tcW w:w="6747"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Kúpele Horný Smokovec</w:t>
            </w:r>
          </w:p>
        </w:tc>
      </w:tr>
      <w:tr w:rsidR="002E0A0E" w:rsidRPr="00E369C7" w:rsidTr="002E0A0E">
        <w:trPr>
          <w:trHeight w:val="278"/>
        </w:trPr>
        <w:tc>
          <w:tcPr>
            <w:tcW w:w="6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 xml:space="preserve">Kúpele </w:t>
            </w:r>
            <w:proofErr w:type="spellStart"/>
            <w:r w:rsidRPr="00E369C7">
              <w:rPr>
                <w:rFonts w:ascii="Arial" w:eastAsia="Times New Roman" w:hAnsi="Arial" w:cs="Arial"/>
                <w:b/>
                <w:bCs/>
                <w:color w:val="000000"/>
                <w:sz w:val="20"/>
                <w:szCs w:val="20"/>
                <w:lang w:eastAsia="sk-SK"/>
              </w:rPr>
              <w:t>LUČIVNÁ,a.s</w:t>
            </w:r>
            <w:proofErr w:type="spellEnd"/>
            <w:r w:rsidRPr="00E369C7">
              <w:rPr>
                <w:rFonts w:ascii="Arial" w:eastAsia="Times New Roman" w:hAnsi="Arial" w:cs="Arial"/>
                <w:b/>
                <w:bCs/>
                <w:color w:val="000000"/>
                <w:sz w:val="20"/>
                <w:szCs w:val="20"/>
                <w:lang w:eastAsia="sk-SK"/>
              </w:rPr>
              <w:t>.</w:t>
            </w:r>
          </w:p>
        </w:tc>
      </w:tr>
      <w:tr w:rsidR="002E0A0E" w:rsidRPr="00E369C7" w:rsidTr="002E0A0E">
        <w:trPr>
          <w:trHeight w:val="334"/>
        </w:trPr>
        <w:tc>
          <w:tcPr>
            <w:tcW w:w="6747" w:type="dxa"/>
            <w:tcBorders>
              <w:top w:val="single" w:sz="4" w:space="0" w:color="auto"/>
              <w:left w:val="single" w:sz="4" w:space="0" w:color="4F81BD"/>
              <w:bottom w:val="single" w:sz="4" w:space="0" w:color="4F81BD"/>
              <w:right w:val="single" w:sz="4" w:space="0" w:color="auto"/>
            </w:tcBorders>
            <w:shd w:val="clear" w:color="DCE6F1" w:fill="DCE6F1"/>
            <w:vAlign w:val="center"/>
            <w:hideMark/>
          </w:tcPr>
          <w:p w:rsidR="002E0A0E" w:rsidRPr="00E369C7" w:rsidRDefault="002E0A0E" w:rsidP="002E0A0E">
            <w:pPr>
              <w:spacing w:after="0" w:line="240" w:lineRule="auto"/>
              <w:rPr>
                <w:rFonts w:ascii="Arial" w:eastAsia="Times New Roman" w:hAnsi="Arial" w:cs="Arial"/>
                <w:b/>
                <w:bCs/>
                <w:color w:val="000000"/>
                <w:sz w:val="20"/>
                <w:szCs w:val="20"/>
                <w:lang w:eastAsia="sk-SK"/>
              </w:rPr>
            </w:pPr>
            <w:r w:rsidRPr="00E369C7">
              <w:rPr>
                <w:rFonts w:ascii="Arial" w:eastAsia="Times New Roman" w:hAnsi="Arial" w:cs="Arial"/>
                <w:b/>
                <w:bCs/>
                <w:color w:val="000000"/>
                <w:sz w:val="20"/>
                <w:szCs w:val="20"/>
                <w:lang w:eastAsia="sk-SK"/>
              </w:rPr>
              <w:t>Kúpele - Červený Kláštor</w:t>
            </w:r>
          </w:p>
        </w:tc>
      </w:tr>
      <w:tr w:rsidR="002E0A0E" w:rsidRPr="00E369C7" w:rsidTr="002E0A0E">
        <w:trPr>
          <w:trHeight w:val="340"/>
        </w:trPr>
        <w:tc>
          <w:tcPr>
            <w:tcW w:w="6747" w:type="dxa"/>
            <w:tcBorders>
              <w:top w:val="single" w:sz="4" w:space="0" w:color="auto"/>
              <w:left w:val="single" w:sz="4" w:space="0" w:color="4F81BD"/>
              <w:bottom w:val="single" w:sz="4" w:space="0" w:color="4F81BD"/>
              <w:right w:val="single" w:sz="4" w:space="0" w:color="auto"/>
            </w:tcBorders>
            <w:shd w:val="clear" w:color="DCE6F1" w:fill="DCE6F1"/>
            <w:vAlign w:val="center"/>
          </w:tcPr>
          <w:p w:rsidR="002E0A0E" w:rsidRPr="00E369C7" w:rsidRDefault="002E0A0E" w:rsidP="002E0A0E">
            <w:pPr>
              <w:spacing w:after="0" w:line="240" w:lineRule="auto"/>
              <w:rPr>
                <w:rFonts w:ascii="Arial" w:eastAsia="Times New Roman" w:hAnsi="Arial" w:cs="Arial"/>
                <w:b/>
                <w:bCs/>
                <w:color w:val="000000"/>
                <w:sz w:val="20"/>
                <w:szCs w:val="20"/>
                <w:lang w:eastAsia="sk-SK"/>
              </w:rPr>
            </w:pPr>
          </w:p>
        </w:tc>
      </w:tr>
    </w:tbl>
    <w:p w:rsidR="00E369C7" w:rsidRDefault="002E0A0E" w:rsidP="00E369C7">
      <w:pPr>
        <w:jc w:val="both"/>
      </w:pPr>
      <w:r>
        <w:br w:type="textWrapping" w:clear="all"/>
      </w:r>
    </w:p>
    <w:p w:rsidR="00E51157" w:rsidRDefault="00E51157" w:rsidP="00E369C7">
      <w:pPr>
        <w:jc w:val="both"/>
      </w:pPr>
    </w:p>
    <w:p w:rsidR="00E51157" w:rsidRDefault="00E51157" w:rsidP="00E369C7">
      <w:pPr>
        <w:jc w:val="both"/>
      </w:pPr>
    </w:p>
    <w:p w:rsidR="00E51157" w:rsidRPr="00E51157" w:rsidRDefault="00E51157" w:rsidP="00E51157">
      <w:pPr>
        <w:pStyle w:val="Odsekzoznamu"/>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u w:val="single"/>
          <w:lang w:eastAsia="sk-SK"/>
        </w:rPr>
      </w:pPr>
      <w:r w:rsidRPr="00E51157">
        <w:rPr>
          <w:rFonts w:ascii="Times New Roman" w:eastAsia="Times New Roman" w:hAnsi="Times New Roman" w:cs="Times New Roman"/>
          <w:b/>
          <w:bCs/>
          <w:sz w:val="27"/>
          <w:szCs w:val="27"/>
          <w:u w:val="single"/>
          <w:lang w:eastAsia="sk-SK"/>
        </w:rPr>
        <w:t xml:space="preserve">Daňový bonus na zaplatené úroky </w:t>
      </w:r>
    </w:p>
    <w:p w:rsidR="00E51157" w:rsidRPr="009268B6" w:rsidRDefault="00E51157" w:rsidP="00E51157">
      <w:pPr>
        <w:spacing w:before="100" w:beforeAutospacing="1" w:after="100" w:afterAutospacing="1" w:line="240" w:lineRule="auto"/>
        <w:outlineLvl w:val="2"/>
        <w:rPr>
          <w:rFonts w:ascii="Times New Roman" w:eastAsia="Times New Roman" w:hAnsi="Times New Roman" w:cs="Times New Roman"/>
          <w:b/>
          <w:bCs/>
          <w:sz w:val="24"/>
          <w:szCs w:val="24"/>
          <w:lang w:eastAsia="sk-SK"/>
        </w:rPr>
      </w:pPr>
      <w:r w:rsidRPr="009914DF">
        <w:rPr>
          <w:rFonts w:ascii="Times New Roman" w:eastAsia="Times New Roman" w:hAnsi="Times New Roman" w:cs="Times New Roman"/>
          <w:b/>
          <w:bCs/>
          <w:sz w:val="24"/>
          <w:szCs w:val="24"/>
          <w:lang w:eastAsia="sk-SK"/>
        </w:rPr>
        <w:t xml:space="preserve">Zákon </w:t>
      </w:r>
      <w:r>
        <w:rPr>
          <w:rFonts w:ascii="Times New Roman" w:eastAsia="Times New Roman" w:hAnsi="Times New Roman" w:cs="Times New Roman"/>
          <w:b/>
          <w:bCs/>
          <w:sz w:val="24"/>
          <w:szCs w:val="24"/>
          <w:lang w:eastAsia="sk-SK"/>
        </w:rPr>
        <w:t xml:space="preserve">o dani z príjmov </w:t>
      </w:r>
      <w:r w:rsidRPr="009914DF">
        <w:rPr>
          <w:rFonts w:ascii="Times New Roman" w:eastAsia="Times New Roman" w:hAnsi="Times New Roman" w:cs="Times New Roman"/>
          <w:b/>
          <w:bCs/>
          <w:sz w:val="24"/>
          <w:szCs w:val="24"/>
          <w:lang w:eastAsia="sk-SK"/>
        </w:rPr>
        <w:t xml:space="preserve">č. 595/2003 Z. z. v úplnom znení platnom od 1. 1. 2018 - </w:t>
      </w:r>
      <w:r>
        <w:rPr>
          <w:rFonts w:ascii="Times New Roman" w:eastAsia="Times New Roman" w:hAnsi="Times New Roman" w:cs="Times New Roman"/>
          <w:b/>
          <w:bCs/>
          <w:sz w:val="24"/>
          <w:szCs w:val="24"/>
          <w:lang w:eastAsia="sk-SK"/>
        </w:rPr>
        <w:t>§ 33</w:t>
      </w:r>
      <w:r w:rsidRPr="009914DF">
        <w:rPr>
          <w:rFonts w:ascii="Times New Roman" w:eastAsia="Times New Roman" w:hAnsi="Times New Roman" w:cs="Times New Roman"/>
          <w:b/>
          <w:bCs/>
          <w:sz w:val="24"/>
          <w:szCs w:val="24"/>
          <w:lang w:eastAsia="sk-SK"/>
        </w:rPr>
        <w:t>a </w:t>
      </w:r>
    </w:p>
    <w:p w:rsidR="00D57D7C" w:rsidRDefault="00E51157" w:rsidP="00E51157">
      <w:pPr>
        <w:spacing w:before="100" w:beforeAutospacing="1" w:after="100" w:afterAutospacing="1" w:line="240" w:lineRule="auto"/>
        <w:rPr>
          <w:rFonts w:ascii="Times New Roman" w:eastAsia="Times New Roman" w:hAnsi="Times New Roman" w:cs="Times New Roman"/>
          <w:sz w:val="24"/>
          <w:szCs w:val="24"/>
          <w:lang w:eastAsia="sk-SK"/>
        </w:rPr>
      </w:pPr>
      <w:r w:rsidRPr="009268B6">
        <w:rPr>
          <w:rFonts w:ascii="Times New Roman" w:eastAsia="Times New Roman" w:hAnsi="Times New Roman" w:cs="Times New Roman"/>
          <w:sz w:val="24"/>
          <w:szCs w:val="24"/>
          <w:lang w:eastAsia="sk-SK"/>
        </w:rPr>
        <w:t>Daňový bonus na zaplatené úroky sa vzťahuje</w:t>
      </w:r>
      <w:r w:rsidRPr="009268B6">
        <w:rPr>
          <w:rFonts w:ascii="Times New Roman" w:eastAsia="Times New Roman" w:hAnsi="Times New Roman" w:cs="Times New Roman"/>
          <w:b/>
          <w:bCs/>
          <w:sz w:val="24"/>
          <w:szCs w:val="24"/>
          <w:lang w:eastAsia="sk-SK"/>
        </w:rPr>
        <w:t xml:space="preserve"> iba na úroky pri úveroch na bývanie</w:t>
      </w:r>
      <w:r w:rsidRPr="009268B6">
        <w:rPr>
          <w:rFonts w:ascii="Times New Roman" w:eastAsia="Times New Roman" w:hAnsi="Times New Roman" w:cs="Times New Roman"/>
          <w:sz w:val="24"/>
          <w:szCs w:val="24"/>
          <w:lang w:eastAsia="sk-SK"/>
        </w:rPr>
        <w:t xml:space="preserve"> podľa § 1 ods. 6 a 7 zákona č. 90/2016 Z. z. o úveroch na bývanie a o zmene a doplnení niektorých zákonov v znení neskorších predpisov. </w:t>
      </w:r>
    </w:p>
    <w:p w:rsidR="00E51157" w:rsidRPr="009268B6" w:rsidRDefault="00E51157" w:rsidP="00E51157">
      <w:pPr>
        <w:spacing w:before="100" w:beforeAutospacing="1" w:after="100" w:afterAutospacing="1" w:line="240" w:lineRule="auto"/>
        <w:rPr>
          <w:rFonts w:ascii="Times New Roman" w:eastAsia="Times New Roman" w:hAnsi="Times New Roman" w:cs="Times New Roman"/>
          <w:sz w:val="24"/>
          <w:szCs w:val="24"/>
          <w:lang w:eastAsia="sk-SK"/>
        </w:rPr>
      </w:pPr>
      <w:r w:rsidRPr="009268B6">
        <w:rPr>
          <w:rFonts w:ascii="Times New Roman" w:eastAsia="Times New Roman" w:hAnsi="Times New Roman" w:cs="Times New Roman"/>
          <w:sz w:val="24"/>
          <w:szCs w:val="24"/>
          <w:lang w:eastAsia="sk-SK"/>
        </w:rPr>
        <w:t xml:space="preserve">Daňovník si môže uplatniť daňový bonus na zaplatené úroky vypočítané z výšky poskytnutého úveru na bývanie na základe jednej zmluvy o úvere na bývanie, najviac zo sumy </w:t>
      </w:r>
      <w:r w:rsidRPr="009268B6">
        <w:rPr>
          <w:rFonts w:ascii="Times New Roman" w:eastAsia="Times New Roman" w:hAnsi="Times New Roman" w:cs="Times New Roman"/>
          <w:sz w:val="24"/>
          <w:szCs w:val="24"/>
          <w:lang w:eastAsia="sk-SK"/>
        </w:rPr>
        <w:lastRenderedPageBreak/>
        <w:t>50 000 eur na jednu tuzemskú nehnuteľnosť určenú na bývanie, ktorou je byt alebo rodinný dom.</w:t>
      </w:r>
    </w:p>
    <w:p w:rsidR="00E51157" w:rsidRPr="009268B6" w:rsidRDefault="00E51157" w:rsidP="00E51157">
      <w:pPr>
        <w:spacing w:before="100" w:beforeAutospacing="1" w:after="100" w:afterAutospacing="1" w:line="240" w:lineRule="auto"/>
        <w:rPr>
          <w:rFonts w:ascii="Times New Roman" w:eastAsia="Times New Roman" w:hAnsi="Times New Roman" w:cs="Times New Roman"/>
          <w:sz w:val="24"/>
          <w:szCs w:val="24"/>
          <w:lang w:eastAsia="sk-SK"/>
        </w:rPr>
      </w:pPr>
      <w:r w:rsidRPr="009268B6">
        <w:rPr>
          <w:rFonts w:ascii="Times New Roman" w:eastAsia="Times New Roman" w:hAnsi="Times New Roman" w:cs="Times New Roman"/>
          <w:sz w:val="24"/>
          <w:szCs w:val="24"/>
          <w:lang w:eastAsia="sk-SK"/>
        </w:rPr>
        <w:t>Daňový bonus na zaplatené úroky sa môže uplatniť zo zmluvy o úvere uzatvorenej po 31.12.2017. Ak bol daňovníkovi poskytnutý hypotekárny úver na základe zmluvy o hypotekárnom úvere uzatvorenej pred 1.1.2018, na ktorý sa uplatňuje štátny príspevok alebo štátny príspevok pre mladých podľa osobitného predpisu, nárok na daňový bonus na zaplatené úroky prvýkrát vznikne daňovníkovi až v kalendárnom mesiaci nasledujúcom po kalendárnom mesiaci, za ktorý poslednýkrát vznikol daňovníkovi nárok na štátny príspevok alebo štátny príspevok pre mladých.</w:t>
      </w:r>
    </w:p>
    <w:p w:rsidR="00E51157" w:rsidRPr="009268B6" w:rsidRDefault="00E51157" w:rsidP="00E51157">
      <w:pPr>
        <w:spacing w:before="100" w:beforeAutospacing="1" w:after="100" w:afterAutospacing="1" w:line="240" w:lineRule="auto"/>
        <w:rPr>
          <w:rFonts w:ascii="Times New Roman" w:eastAsia="Times New Roman" w:hAnsi="Times New Roman" w:cs="Times New Roman"/>
          <w:sz w:val="24"/>
          <w:szCs w:val="24"/>
          <w:lang w:eastAsia="sk-SK"/>
        </w:rPr>
      </w:pPr>
      <w:r w:rsidRPr="009268B6">
        <w:rPr>
          <w:rFonts w:ascii="Times New Roman" w:eastAsia="Times New Roman" w:hAnsi="Times New Roman" w:cs="Times New Roman"/>
          <w:sz w:val="24"/>
          <w:szCs w:val="24"/>
          <w:lang w:eastAsia="sk-SK"/>
        </w:rPr>
        <w:t>Daňovník má nárok na daňový bonus na zaplatené úroky z úveru, ak splní tieto podmienky:</w:t>
      </w:r>
    </w:p>
    <w:p w:rsidR="00E51157" w:rsidRPr="009268B6" w:rsidRDefault="00E51157" w:rsidP="00E51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9268B6">
        <w:rPr>
          <w:rFonts w:ascii="Times New Roman" w:eastAsia="Times New Roman" w:hAnsi="Times New Roman" w:cs="Times New Roman"/>
          <w:b/>
          <w:bCs/>
          <w:sz w:val="24"/>
          <w:szCs w:val="24"/>
          <w:lang w:eastAsia="sk-SK"/>
        </w:rPr>
        <w:t>ku dňu podania žiadosti o úver na bývanie má najmenej 18 rokov a najviac 35 rokov</w:t>
      </w:r>
      <w:r w:rsidRPr="009268B6">
        <w:rPr>
          <w:rFonts w:ascii="Times New Roman" w:eastAsia="Times New Roman" w:hAnsi="Times New Roman" w:cs="Times New Roman"/>
          <w:sz w:val="24"/>
          <w:szCs w:val="24"/>
          <w:lang w:eastAsia="sk-SK"/>
        </w:rPr>
        <w:t>,</w:t>
      </w:r>
    </w:p>
    <w:p w:rsidR="00E51157" w:rsidRDefault="00E51157" w:rsidP="00E51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9268B6">
        <w:rPr>
          <w:rFonts w:ascii="Times New Roman" w:eastAsia="Times New Roman" w:hAnsi="Times New Roman" w:cs="Times New Roman"/>
          <w:b/>
          <w:bCs/>
          <w:sz w:val="24"/>
          <w:szCs w:val="24"/>
          <w:lang w:eastAsia="sk-SK"/>
        </w:rPr>
        <w:t>jeho priemerný mesačný príjem</w:t>
      </w:r>
      <w:r w:rsidRPr="009268B6">
        <w:rPr>
          <w:rFonts w:ascii="Times New Roman" w:eastAsia="Times New Roman" w:hAnsi="Times New Roman" w:cs="Times New Roman"/>
          <w:sz w:val="24"/>
          <w:szCs w:val="24"/>
          <w:lang w:eastAsia="sk-SK"/>
        </w:rPr>
        <w:t xml:space="preserve"> dosiahnutý za kalendárny rok predchádzajúci kalendárnemu roku, v ktorom uzatvoril zmluvu o úvere na bývanie, </w:t>
      </w:r>
      <w:r w:rsidRPr="009268B6">
        <w:rPr>
          <w:rFonts w:ascii="Times New Roman" w:eastAsia="Times New Roman" w:hAnsi="Times New Roman" w:cs="Times New Roman"/>
          <w:b/>
          <w:bCs/>
          <w:sz w:val="24"/>
          <w:szCs w:val="24"/>
          <w:lang w:eastAsia="sk-SK"/>
        </w:rPr>
        <w:t>nepresiahol 1,3 násobok priemernej mesačnej mzdy zamestnanca</w:t>
      </w:r>
      <w:r w:rsidRPr="009268B6">
        <w:rPr>
          <w:rFonts w:ascii="Times New Roman" w:eastAsia="Times New Roman" w:hAnsi="Times New Roman" w:cs="Times New Roman"/>
          <w:sz w:val="24"/>
          <w:szCs w:val="24"/>
          <w:lang w:eastAsia="sk-SK"/>
        </w:rPr>
        <w:t xml:space="preserve"> v hospodárstve SR zistenej Štatistickým úradom SR za kalendárny rok predchádzajúci kalendárnemu roku, v ktorom bola uzavretá zmluva o úvere na bývanie.</w:t>
      </w:r>
    </w:p>
    <w:p w:rsidR="008263B2" w:rsidRPr="008263B2" w:rsidRDefault="008263B2" w:rsidP="008263B2">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Priemerná mzda zamestnanca v národnom hospodárstve za rok 2018 bola 1  013 €, (1,3 násobok je 1 316,90 €)</w:t>
      </w:r>
    </w:p>
    <w:p w:rsidR="00D57D7C" w:rsidRPr="009268B6" w:rsidRDefault="00D57D7C" w:rsidP="00E51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Priemerná mzda zamestnanca v národnom hospodárstve za rok 201</w:t>
      </w:r>
      <w:r w:rsidR="00453E0A">
        <w:rPr>
          <w:rFonts w:ascii="Times New Roman" w:eastAsia="Times New Roman" w:hAnsi="Times New Roman" w:cs="Times New Roman"/>
          <w:b/>
          <w:bCs/>
          <w:sz w:val="24"/>
          <w:szCs w:val="24"/>
          <w:lang w:eastAsia="sk-SK"/>
        </w:rPr>
        <w:t>9</w:t>
      </w:r>
      <w:r>
        <w:rPr>
          <w:rFonts w:ascii="Times New Roman" w:eastAsia="Times New Roman" w:hAnsi="Times New Roman" w:cs="Times New Roman"/>
          <w:b/>
          <w:bCs/>
          <w:sz w:val="24"/>
          <w:szCs w:val="24"/>
          <w:lang w:eastAsia="sk-SK"/>
        </w:rPr>
        <w:t xml:space="preserve"> bola 1</w:t>
      </w:r>
      <w:r w:rsidR="009070E5">
        <w:rPr>
          <w:rFonts w:ascii="Times New Roman" w:eastAsia="Times New Roman" w:hAnsi="Times New Roman" w:cs="Times New Roman"/>
          <w:b/>
          <w:bCs/>
          <w:sz w:val="24"/>
          <w:szCs w:val="24"/>
          <w:lang w:eastAsia="sk-SK"/>
        </w:rPr>
        <w:t> </w:t>
      </w:r>
      <w:r w:rsidR="008263B2">
        <w:rPr>
          <w:rFonts w:ascii="Times New Roman" w:eastAsia="Times New Roman" w:hAnsi="Times New Roman" w:cs="Times New Roman"/>
          <w:b/>
          <w:bCs/>
          <w:sz w:val="24"/>
          <w:szCs w:val="24"/>
          <w:lang w:eastAsia="sk-SK"/>
        </w:rPr>
        <w:t>092</w:t>
      </w:r>
      <w:r w:rsidR="009070E5">
        <w:rPr>
          <w:rFonts w:ascii="Times New Roman" w:eastAsia="Times New Roman" w:hAnsi="Times New Roman" w:cs="Times New Roman"/>
          <w:b/>
          <w:bCs/>
          <w:sz w:val="24"/>
          <w:szCs w:val="24"/>
          <w:lang w:eastAsia="sk-SK"/>
        </w:rPr>
        <w:t>,</w:t>
      </w:r>
      <w:r w:rsidR="008263B2">
        <w:rPr>
          <w:rFonts w:ascii="Times New Roman" w:eastAsia="Times New Roman" w:hAnsi="Times New Roman" w:cs="Times New Roman"/>
          <w:b/>
          <w:bCs/>
          <w:sz w:val="24"/>
          <w:szCs w:val="24"/>
          <w:lang w:eastAsia="sk-SK"/>
        </w:rPr>
        <w:t>0</w:t>
      </w:r>
      <w:r w:rsidR="009070E5">
        <w:rPr>
          <w:rFonts w:ascii="Times New Roman" w:eastAsia="Times New Roman" w:hAnsi="Times New Roman" w:cs="Times New Roman"/>
          <w:b/>
          <w:bCs/>
          <w:sz w:val="24"/>
          <w:szCs w:val="24"/>
          <w:lang w:eastAsia="sk-SK"/>
        </w:rPr>
        <w:t>0</w:t>
      </w:r>
      <w:r w:rsidR="00DB2FB3">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 (1,3 násobok je 1 </w:t>
      </w:r>
      <w:r w:rsidR="008263B2">
        <w:rPr>
          <w:rFonts w:ascii="Times New Roman" w:eastAsia="Times New Roman" w:hAnsi="Times New Roman" w:cs="Times New Roman"/>
          <w:b/>
          <w:bCs/>
          <w:sz w:val="24"/>
          <w:szCs w:val="24"/>
          <w:lang w:eastAsia="sk-SK"/>
        </w:rPr>
        <w:t>419</w:t>
      </w:r>
      <w:r>
        <w:rPr>
          <w:rFonts w:ascii="Times New Roman" w:eastAsia="Times New Roman" w:hAnsi="Times New Roman" w:cs="Times New Roman"/>
          <w:b/>
          <w:bCs/>
          <w:sz w:val="24"/>
          <w:szCs w:val="24"/>
          <w:lang w:eastAsia="sk-SK"/>
        </w:rPr>
        <w:t>,</w:t>
      </w:r>
      <w:r w:rsidR="008263B2">
        <w:rPr>
          <w:rFonts w:ascii="Times New Roman" w:eastAsia="Times New Roman" w:hAnsi="Times New Roman" w:cs="Times New Roman"/>
          <w:b/>
          <w:bCs/>
          <w:sz w:val="24"/>
          <w:szCs w:val="24"/>
          <w:lang w:eastAsia="sk-SK"/>
        </w:rPr>
        <w:t>6</w:t>
      </w:r>
      <w:bookmarkStart w:id="0" w:name="_GoBack"/>
      <w:bookmarkEnd w:id="0"/>
      <w:r>
        <w:rPr>
          <w:rFonts w:ascii="Times New Roman" w:eastAsia="Times New Roman" w:hAnsi="Times New Roman" w:cs="Times New Roman"/>
          <w:b/>
          <w:bCs/>
          <w:sz w:val="24"/>
          <w:szCs w:val="24"/>
          <w:lang w:eastAsia="sk-SK"/>
        </w:rPr>
        <w:t>0 €)</w:t>
      </w:r>
    </w:p>
    <w:p w:rsidR="00E51157" w:rsidRPr="009268B6" w:rsidRDefault="00E51157" w:rsidP="00E51157">
      <w:pPr>
        <w:spacing w:before="100" w:beforeAutospacing="1" w:after="100" w:afterAutospacing="1" w:line="240" w:lineRule="auto"/>
        <w:rPr>
          <w:rFonts w:ascii="Times New Roman" w:eastAsia="Times New Roman" w:hAnsi="Times New Roman" w:cs="Times New Roman"/>
          <w:sz w:val="24"/>
          <w:szCs w:val="24"/>
          <w:lang w:eastAsia="sk-SK"/>
        </w:rPr>
      </w:pPr>
      <w:r w:rsidRPr="009268B6">
        <w:rPr>
          <w:rFonts w:ascii="Times New Roman" w:eastAsia="Times New Roman" w:hAnsi="Times New Roman" w:cs="Times New Roman"/>
          <w:sz w:val="24"/>
          <w:szCs w:val="24"/>
          <w:lang w:eastAsia="sk-SK"/>
        </w:rPr>
        <w:t xml:space="preserve">Daňovým bonusom na zaplatené úroky je </w:t>
      </w:r>
      <w:r w:rsidRPr="009268B6">
        <w:rPr>
          <w:rFonts w:ascii="Times New Roman" w:eastAsia="Times New Roman" w:hAnsi="Times New Roman" w:cs="Times New Roman"/>
          <w:b/>
          <w:bCs/>
          <w:sz w:val="24"/>
          <w:szCs w:val="24"/>
          <w:lang w:eastAsia="sk-SK"/>
        </w:rPr>
        <w:t>suma vo výške 50 % zo zaplatených úrokov</w:t>
      </w:r>
      <w:r w:rsidRPr="009268B6">
        <w:rPr>
          <w:rFonts w:ascii="Times New Roman" w:eastAsia="Times New Roman" w:hAnsi="Times New Roman" w:cs="Times New Roman"/>
          <w:sz w:val="24"/>
          <w:szCs w:val="24"/>
          <w:lang w:eastAsia="sk-SK"/>
        </w:rPr>
        <w:t xml:space="preserve"> v príslušnom zdaňovacom období, </w:t>
      </w:r>
      <w:r w:rsidRPr="009268B6">
        <w:rPr>
          <w:rFonts w:ascii="Times New Roman" w:eastAsia="Times New Roman" w:hAnsi="Times New Roman" w:cs="Times New Roman"/>
          <w:b/>
          <w:bCs/>
          <w:sz w:val="24"/>
          <w:szCs w:val="24"/>
          <w:lang w:eastAsia="sk-SK"/>
        </w:rPr>
        <w:t>najviac však do výšky 400 eur za rok</w:t>
      </w:r>
      <w:r w:rsidRPr="009268B6">
        <w:rPr>
          <w:rFonts w:ascii="Times New Roman" w:eastAsia="Times New Roman" w:hAnsi="Times New Roman" w:cs="Times New Roman"/>
          <w:sz w:val="24"/>
          <w:szCs w:val="24"/>
          <w:lang w:eastAsia="sk-SK"/>
        </w:rPr>
        <w:t>.</w:t>
      </w:r>
    </w:p>
    <w:p w:rsidR="00E51157" w:rsidRPr="009268B6" w:rsidRDefault="00E51157" w:rsidP="00E51157">
      <w:pPr>
        <w:spacing w:before="100" w:beforeAutospacing="1" w:after="100" w:afterAutospacing="1" w:line="240" w:lineRule="auto"/>
        <w:rPr>
          <w:rFonts w:ascii="Times New Roman" w:eastAsia="Times New Roman" w:hAnsi="Times New Roman" w:cs="Times New Roman"/>
          <w:sz w:val="24"/>
          <w:szCs w:val="24"/>
          <w:lang w:eastAsia="sk-SK"/>
        </w:rPr>
      </w:pPr>
      <w:r w:rsidRPr="009268B6">
        <w:rPr>
          <w:rFonts w:ascii="Times New Roman" w:eastAsia="Times New Roman" w:hAnsi="Times New Roman" w:cs="Times New Roman"/>
          <w:sz w:val="24"/>
          <w:szCs w:val="24"/>
          <w:lang w:eastAsia="sk-SK"/>
        </w:rPr>
        <w:t>Daňovník si môže uplatniť daňový bonus na zaplatené úroky počas piatich bezprostredne po sebe nasledujúcich rokoch počnúc mesiacom, v ktorom sa začalo úročenie úveru na bývanie.</w:t>
      </w:r>
    </w:p>
    <w:p w:rsidR="00E51157" w:rsidRDefault="00E51157" w:rsidP="00E51157">
      <w:pPr>
        <w:spacing w:before="100" w:beforeAutospacing="1" w:after="100" w:afterAutospacing="1" w:line="240" w:lineRule="auto"/>
        <w:rPr>
          <w:rFonts w:ascii="Times New Roman" w:eastAsia="Times New Roman" w:hAnsi="Times New Roman" w:cs="Times New Roman"/>
          <w:sz w:val="24"/>
          <w:szCs w:val="24"/>
          <w:lang w:eastAsia="sk-SK"/>
        </w:rPr>
      </w:pPr>
      <w:r w:rsidRPr="009268B6">
        <w:rPr>
          <w:rFonts w:ascii="Times New Roman" w:eastAsia="Times New Roman" w:hAnsi="Times New Roman" w:cs="Times New Roman"/>
          <w:sz w:val="24"/>
          <w:szCs w:val="24"/>
          <w:lang w:eastAsia="sk-SK"/>
        </w:rPr>
        <w:t xml:space="preserve">O sumu daňového bonusu na zaplatené úroky sa znižuje </w:t>
      </w:r>
      <w:r w:rsidRPr="009268B6">
        <w:rPr>
          <w:rFonts w:ascii="Times New Roman" w:eastAsia="Times New Roman" w:hAnsi="Times New Roman" w:cs="Times New Roman"/>
          <w:b/>
          <w:bCs/>
          <w:sz w:val="24"/>
          <w:szCs w:val="24"/>
          <w:lang w:eastAsia="sk-SK"/>
        </w:rPr>
        <w:t>daň</w:t>
      </w:r>
      <w:r w:rsidRPr="009268B6">
        <w:rPr>
          <w:rFonts w:ascii="Times New Roman" w:eastAsia="Times New Roman" w:hAnsi="Times New Roman" w:cs="Times New Roman"/>
          <w:sz w:val="24"/>
          <w:szCs w:val="24"/>
          <w:lang w:eastAsia="sk-SK"/>
        </w:rPr>
        <w:t xml:space="preserve"> daňovníka.</w:t>
      </w:r>
    </w:p>
    <w:p w:rsidR="00E51157" w:rsidRPr="00D8293F" w:rsidRDefault="00E51157" w:rsidP="00E51157">
      <w:pPr>
        <w:spacing w:before="100" w:beforeAutospacing="1" w:after="100" w:afterAutospacing="1" w:line="240" w:lineRule="auto"/>
        <w:rPr>
          <w:rFonts w:ascii="Times New Roman" w:eastAsia="Times New Roman" w:hAnsi="Times New Roman" w:cs="Times New Roman"/>
          <w:b/>
          <w:sz w:val="24"/>
          <w:szCs w:val="24"/>
          <w:lang w:eastAsia="sk-SK"/>
        </w:rPr>
      </w:pPr>
      <w:r w:rsidRPr="00D8293F">
        <w:rPr>
          <w:rFonts w:ascii="Times New Roman" w:eastAsia="Times New Roman" w:hAnsi="Times New Roman" w:cs="Times New Roman"/>
          <w:b/>
          <w:sz w:val="24"/>
          <w:szCs w:val="24"/>
          <w:lang w:eastAsia="sk-SK"/>
        </w:rPr>
        <w:t>§ 37 Zákona o dani z príjmov č. 595/2003 Z. z. v úplnom znení</w:t>
      </w:r>
    </w:p>
    <w:p w:rsidR="00E51157" w:rsidRPr="009268B6" w:rsidRDefault="00E51157" w:rsidP="00E51157">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Nárok na daňový bonus na zaplatené úroky podľa § 33a preukazuje zamestnanec, predložením potvrdenia vystaveného veriteľom podľa osobitného predpisu - § 26a zákona o úveroch na bývanie č. 90/2016 v znení zákona č. 279/2017 Z. z. a čestným vyhlásením, že mu nebol poskytnutý hypotekárny úver na základe zmluvy o hypotekárnom úvere uzatvorenej pred 1 januárom 2018, na ktorý sa uplatňuje štátny príspevok alebo štátny príspevok pre mladých podľa osobitného predpisu -§ 122ya ods. 12 zákona o bankách ... č. 483/2001 Z. z. v znení zákona  č. 279/2017 Z. z.</w:t>
      </w:r>
    </w:p>
    <w:p w:rsidR="00E51157" w:rsidRDefault="00E51157" w:rsidP="00E369C7">
      <w:pPr>
        <w:jc w:val="both"/>
      </w:pPr>
    </w:p>
    <w:sectPr w:rsidR="00E51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815EE"/>
    <w:multiLevelType w:val="multilevel"/>
    <w:tmpl w:val="F24E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020C88"/>
    <w:multiLevelType w:val="hybridMultilevel"/>
    <w:tmpl w:val="FCF8843A"/>
    <w:lvl w:ilvl="0" w:tplc="041B000F">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0E"/>
    <w:rsid w:val="000322DC"/>
    <w:rsid w:val="000818D9"/>
    <w:rsid w:val="00102A95"/>
    <w:rsid w:val="002E0A0E"/>
    <w:rsid w:val="00326BB4"/>
    <w:rsid w:val="00332051"/>
    <w:rsid w:val="003E17F5"/>
    <w:rsid w:val="00453E0A"/>
    <w:rsid w:val="00455DDA"/>
    <w:rsid w:val="00501FCF"/>
    <w:rsid w:val="00616837"/>
    <w:rsid w:val="006E3E96"/>
    <w:rsid w:val="00724313"/>
    <w:rsid w:val="00731B19"/>
    <w:rsid w:val="0076064E"/>
    <w:rsid w:val="008263B2"/>
    <w:rsid w:val="009070E5"/>
    <w:rsid w:val="00A11250"/>
    <w:rsid w:val="00A34EDF"/>
    <w:rsid w:val="00B20AAB"/>
    <w:rsid w:val="00B86907"/>
    <w:rsid w:val="00BA62FF"/>
    <w:rsid w:val="00BD28C2"/>
    <w:rsid w:val="00C32957"/>
    <w:rsid w:val="00CF1DD3"/>
    <w:rsid w:val="00D57D7C"/>
    <w:rsid w:val="00D7540E"/>
    <w:rsid w:val="00DB2FB3"/>
    <w:rsid w:val="00E369C7"/>
    <w:rsid w:val="00E51157"/>
    <w:rsid w:val="00E6781E"/>
    <w:rsid w:val="00EC7A05"/>
    <w:rsid w:val="00EE1ABC"/>
    <w:rsid w:val="00F04A2E"/>
    <w:rsid w:val="00F868CA"/>
    <w:rsid w:val="00FC1D92"/>
    <w:rsid w:val="00FE68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A931"/>
  <w15:chartTrackingRefBased/>
  <w15:docId w15:val="{ECEF88E2-7A8E-422B-891A-317C7D35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D7540E"/>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D7540E"/>
    <w:rPr>
      <w:rFonts w:ascii="Times New Roman" w:eastAsia="Times New Roman" w:hAnsi="Times New Roman" w:cs="Times New Roman"/>
      <w:b/>
      <w:bCs/>
      <w:sz w:val="27"/>
      <w:szCs w:val="27"/>
      <w:lang w:eastAsia="sk-SK"/>
    </w:rPr>
  </w:style>
  <w:style w:type="paragraph" w:styleId="Normlnywebov">
    <w:name w:val="Normal (Web)"/>
    <w:basedOn w:val="Normlny"/>
    <w:uiPriority w:val="99"/>
    <w:semiHidden/>
    <w:unhideWhenUsed/>
    <w:rsid w:val="00D7540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D7540E"/>
    <w:rPr>
      <w:b/>
      <w:bCs/>
    </w:rPr>
  </w:style>
  <w:style w:type="character" w:styleId="Hypertextovprepojenie">
    <w:name w:val="Hyperlink"/>
    <w:basedOn w:val="Predvolenpsmoodseku"/>
    <w:uiPriority w:val="99"/>
    <w:unhideWhenUsed/>
    <w:rsid w:val="00FE687E"/>
    <w:rPr>
      <w:color w:val="0563C1" w:themeColor="hyperlink"/>
      <w:u w:val="single"/>
    </w:rPr>
  </w:style>
  <w:style w:type="paragraph" w:styleId="Odsekzoznamu">
    <w:name w:val="List Paragraph"/>
    <w:basedOn w:val="Normlny"/>
    <w:uiPriority w:val="34"/>
    <w:qFormat/>
    <w:rsid w:val="00E51157"/>
    <w:pPr>
      <w:ind w:left="720"/>
      <w:contextualSpacing/>
    </w:pPr>
  </w:style>
  <w:style w:type="paragraph" w:customStyle="1" w:styleId="Default">
    <w:name w:val="Default"/>
    <w:rsid w:val="00B8690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1616">
      <w:bodyDiv w:val="1"/>
      <w:marLeft w:val="0"/>
      <w:marRight w:val="0"/>
      <w:marTop w:val="0"/>
      <w:marBottom w:val="0"/>
      <w:divBdr>
        <w:top w:val="none" w:sz="0" w:space="0" w:color="auto"/>
        <w:left w:val="none" w:sz="0" w:space="0" w:color="auto"/>
        <w:bottom w:val="none" w:sz="0" w:space="0" w:color="auto"/>
        <w:right w:val="none" w:sz="0" w:space="0" w:color="auto"/>
      </w:divBdr>
    </w:div>
    <w:div w:id="1083376534">
      <w:bodyDiv w:val="1"/>
      <w:marLeft w:val="0"/>
      <w:marRight w:val="0"/>
      <w:marTop w:val="0"/>
      <w:marBottom w:val="0"/>
      <w:divBdr>
        <w:top w:val="none" w:sz="0" w:space="0" w:color="auto"/>
        <w:left w:val="none" w:sz="0" w:space="0" w:color="auto"/>
        <w:bottom w:val="none" w:sz="0" w:space="0" w:color="auto"/>
        <w:right w:val="none" w:sz="0" w:space="0" w:color="auto"/>
      </w:divBdr>
      <w:divsChild>
        <w:div w:id="1034161304">
          <w:marLeft w:val="0"/>
          <w:marRight w:val="0"/>
          <w:marTop w:val="0"/>
          <w:marBottom w:val="0"/>
          <w:divBdr>
            <w:top w:val="none" w:sz="0" w:space="0" w:color="auto"/>
            <w:left w:val="none" w:sz="0" w:space="0" w:color="auto"/>
            <w:bottom w:val="none" w:sz="0" w:space="0" w:color="auto"/>
            <w:right w:val="none" w:sz="0" w:space="0" w:color="auto"/>
          </w:divBdr>
          <w:divsChild>
            <w:div w:id="27993282">
              <w:marLeft w:val="0"/>
              <w:marRight w:val="0"/>
              <w:marTop w:val="0"/>
              <w:marBottom w:val="0"/>
              <w:divBdr>
                <w:top w:val="none" w:sz="0" w:space="0" w:color="auto"/>
                <w:left w:val="none" w:sz="0" w:space="0" w:color="auto"/>
                <w:bottom w:val="none" w:sz="0" w:space="0" w:color="auto"/>
                <w:right w:val="none" w:sz="0" w:space="0" w:color="auto"/>
              </w:divBdr>
              <w:divsChild>
                <w:div w:id="1479419703">
                  <w:marLeft w:val="0"/>
                  <w:marRight w:val="0"/>
                  <w:marTop w:val="0"/>
                  <w:marBottom w:val="0"/>
                  <w:divBdr>
                    <w:top w:val="none" w:sz="0" w:space="0" w:color="auto"/>
                    <w:left w:val="none" w:sz="0" w:space="0" w:color="auto"/>
                    <w:bottom w:val="none" w:sz="0" w:space="0" w:color="auto"/>
                    <w:right w:val="none" w:sz="0" w:space="0" w:color="auto"/>
                  </w:divBdr>
                  <w:divsChild>
                    <w:div w:id="636493565">
                      <w:marLeft w:val="0"/>
                      <w:marRight w:val="0"/>
                      <w:marTop w:val="0"/>
                      <w:marBottom w:val="0"/>
                      <w:divBdr>
                        <w:top w:val="none" w:sz="0" w:space="0" w:color="auto"/>
                        <w:left w:val="none" w:sz="0" w:space="0" w:color="auto"/>
                        <w:bottom w:val="none" w:sz="0" w:space="0" w:color="auto"/>
                        <w:right w:val="none" w:sz="0" w:space="0" w:color="auto"/>
                      </w:divBdr>
                      <w:divsChild>
                        <w:div w:id="1119109242">
                          <w:marLeft w:val="0"/>
                          <w:marRight w:val="0"/>
                          <w:marTop w:val="0"/>
                          <w:marBottom w:val="0"/>
                          <w:divBdr>
                            <w:top w:val="none" w:sz="0" w:space="0" w:color="auto"/>
                            <w:left w:val="none" w:sz="0" w:space="0" w:color="auto"/>
                            <w:bottom w:val="none" w:sz="0" w:space="0" w:color="auto"/>
                            <w:right w:val="none" w:sz="0" w:space="0" w:color="auto"/>
                          </w:divBdr>
                          <w:divsChild>
                            <w:div w:id="925728755">
                              <w:marLeft w:val="0"/>
                              <w:marRight w:val="0"/>
                              <w:marTop w:val="0"/>
                              <w:marBottom w:val="0"/>
                              <w:divBdr>
                                <w:top w:val="none" w:sz="0" w:space="0" w:color="auto"/>
                                <w:left w:val="none" w:sz="0" w:space="0" w:color="auto"/>
                                <w:bottom w:val="none" w:sz="0" w:space="0" w:color="auto"/>
                                <w:right w:val="none" w:sz="0" w:space="0" w:color="auto"/>
                              </w:divBdr>
                              <w:divsChild>
                                <w:div w:id="91976266">
                                  <w:marLeft w:val="0"/>
                                  <w:marRight w:val="0"/>
                                  <w:marTop w:val="0"/>
                                  <w:marBottom w:val="0"/>
                                  <w:divBdr>
                                    <w:top w:val="none" w:sz="0" w:space="0" w:color="auto"/>
                                    <w:left w:val="none" w:sz="0" w:space="0" w:color="auto"/>
                                    <w:bottom w:val="none" w:sz="0" w:space="0" w:color="auto"/>
                                    <w:right w:val="none" w:sz="0" w:space="0" w:color="auto"/>
                                  </w:divBdr>
                                  <w:divsChild>
                                    <w:div w:id="1983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4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67F77-C584-4156-B5A1-64FE3DB0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1043</Words>
  <Characters>5948</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Penickova</dc:creator>
  <cp:keywords/>
  <dc:description/>
  <cp:lastModifiedBy>Zuzana Peničková</cp:lastModifiedBy>
  <cp:revision>17</cp:revision>
  <dcterms:created xsi:type="dcterms:W3CDTF">2018-05-15T08:46:00Z</dcterms:created>
  <dcterms:modified xsi:type="dcterms:W3CDTF">2021-01-20T14:19:00Z</dcterms:modified>
</cp:coreProperties>
</file>