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09" w:rsidRPr="007B0909" w:rsidRDefault="007B0909" w:rsidP="007B0909">
      <w:pPr>
        <w:shd w:val="clear" w:color="auto" w:fill="FFFFFF"/>
        <w:spacing w:after="45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202020"/>
          <w:sz w:val="35"/>
          <w:szCs w:val="35"/>
          <w:lang w:eastAsia="sk-SK"/>
        </w:rPr>
      </w:pPr>
      <w:r w:rsidRPr="007B0909">
        <w:rPr>
          <w:rFonts w:ascii="Arial" w:eastAsia="Times New Roman" w:hAnsi="Arial" w:cs="Arial"/>
          <w:b/>
          <w:bCs/>
          <w:color w:val="202020"/>
          <w:sz w:val="35"/>
          <w:szCs w:val="35"/>
          <w:lang w:eastAsia="sk-SK"/>
        </w:rPr>
        <w:t>Nezdaniteľná časť základu dane na manželku/manžela</w:t>
      </w:r>
    </w:p>
    <w:p w:rsidR="007B0909" w:rsidRPr="007B0909" w:rsidRDefault="007B0909" w:rsidP="007B0909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353535"/>
          <w:sz w:val="21"/>
          <w:szCs w:val="21"/>
          <w:lang w:eastAsia="sk-SK"/>
        </w:rPr>
      </w:pP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Daňovník </w:t>
      </w:r>
      <w:r w:rsidRPr="007B0909">
        <w:rPr>
          <w:rFonts w:ascii="inherit" w:eastAsia="Times New Roman" w:hAnsi="inherit" w:cs="Arial"/>
          <w:b/>
          <w:bCs/>
          <w:color w:val="202020"/>
          <w:sz w:val="21"/>
          <w:szCs w:val="21"/>
          <w:bdr w:val="none" w:sz="0" w:space="0" w:color="auto" w:frame="1"/>
          <w:lang w:eastAsia="sk-SK"/>
        </w:rPr>
        <w:t>má nárok </w:t>
      </w: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na uplatnenie nezdaniteľnej časti základu dane na manželku (manžela) len od čiastkového základu dane z príjmov zo závislej činnosti a z príjmov z podnikania alebo z inej samostatnej zárobkovej činnosti alebo ich úhrnu, teda </w:t>
      </w:r>
      <w:r w:rsidRPr="007B0909">
        <w:rPr>
          <w:rFonts w:ascii="inherit" w:eastAsia="Times New Roman" w:hAnsi="inherit" w:cs="Arial"/>
          <w:b/>
          <w:bCs/>
          <w:color w:val="202020"/>
          <w:sz w:val="21"/>
          <w:szCs w:val="21"/>
          <w:bdr w:val="none" w:sz="0" w:space="0" w:color="auto" w:frame="1"/>
          <w:lang w:eastAsia="sk-SK"/>
        </w:rPr>
        <w:t>z tzv. aktívne vykonávanej práce</w:t>
      </w: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, a to v závislosti od vykázaného základu dane.</w:t>
      </w:r>
    </w:p>
    <w:p w:rsidR="007B0909" w:rsidRPr="007B0909" w:rsidRDefault="007B0909" w:rsidP="007B0909">
      <w:pPr>
        <w:shd w:val="clear" w:color="auto" w:fill="FFFFFF"/>
        <w:spacing w:after="450" w:line="384" w:lineRule="atLeast"/>
        <w:textAlignment w:val="baseline"/>
        <w:rPr>
          <w:rFonts w:ascii="Arial" w:eastAsia="Times New Roman" w:hAnsi="Arial" w:cs="Arial"/>
          <w:color w:val="353535"/>
          <w:sz w:val="21"/>
          <w:szCs w:val="21"/>
          <w:lang w:eastAsia="sk-SK"/>
        </w:rPr>
      </w:pP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Čiastkový základ dane vyčíslený z tzv. pasívnych príjmov (napr. príjem z prenájmu nehnuteľností, príjem z nepeňažnej výhry, príjem z predaja nehnuteľnosti, príjem z vyplatenia podielového listu) nie je možné znížiť o nezdaniteľnú časť základu dane.</w:t>
      </w:r>
    </w:p>
    <w:p w:rsidR="007B0909" w:rsidRPr="007B0909" w:rsidRDefault="007B0909" w:rsidP="007B0909">
      <w:pPr>
        <w:shd w:val="clear" w:color="auto" w:fill="FFFFFF"/>
        <w:spacing w:after="450" w:line="384" w:lineRule="atLeast"/>
        <w:textAlignment w:val="baseline"/>
        <w:rPr>
          <w:rFonts w:ascii="Arial" w:eastAsia="Times New Roman" w:hAnsi="Arial" w:cs="Arial"/>
          <w:color w:val="353535"/>
          <w:sz w:val="21"/>
          <w:szCs w:val="21"/>
          <w:lang w:eastAsia="sk-SK"/>
        </w:rPr>
      </w:pP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Nezdaniteľnú časť základu dane na manželku si môže daňovník uplatniť iba v prípade, že manželka žije s daňovníkom v domácnosti a spĺňa aspoň jednu z týchto podmienok:</w:t>
      </w:r>
    </w:p>
    <w:p w:rsidR="007B0909" w:rsidRPr="007B0909" w:rsidRDefault="007B0909" w:rsidP="007B0909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textAlignment w:val="baseline"/>
        <w:rPr>
          <w:rFonts w:ascii="Arial" w:eastAsia="Times New Roman" w:hAnsi="Arial" w:cs="Arial"/>
          <w:color w:val="353535"/>
          <w:sz w:val="21"/>
          <w:szCs w:val="21"/>
          <w:lang w:eastAsia="sk-SK"/>
        </w:rPr>
      </w:pP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starala sa o vyživované maloleté dieťa žijúce s daňovníkom v</w:t>
      </w:r>
      <w:r w:rsidR="00504DE1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 </w:t>
      </w: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domácnosti</w:t>
      </w:r>
      <w:r w:rsidR="00504DE1">
        <w:rPr>
          <w:rFonts w:ascii="Arial" w:eastAsia="Times New Roman" w:hAnsi="Arial" w:cs="Arial"/>
          <w:color w:val="353535"/>
          <w:sz w:val="21"/>
          <w:szCs w:val="21"/>
          <w:lang w:eastAsia="sk-SK"/>
        </w:rPr>
        <w:t xml:space="preserve"> do troch rokov veku dieťaťa, resp. v určených prípadoch do 6 rokov veku napr. dieťa ZŤP</w:t>
      </w:r>
    </w:p>
    <w:p w:rsidR="007B0909" w:rsidRPr="007B0909" w:rsidRDefault="007B0909" w:rsidP="007B0909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textAlignment w:val="baseline"/>
        <w:rPr>
          <w:rFonts w:ascii="Arial" w:eastAsia="Times New Roman" w:hAnsi="Arial" w:cs="Arial"/>
          <w:color w:val="353535"/>
          <w:sz w:val="21"/>
          <w:szCs w:val="21"/>
          <w:lang w:eastAsia="sk-SK"/>
        </w:rPr>
      </w:pP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v príslušnom zdaňovacom období poberala peňažný príspevok na opatrovanie</w:t>
      </w:r>
    </w:p>
    <w:p w:rsidR="007B0909" w:rsidRPr="007B0909" w:rsidRDefault="007B0909" w:rsidP="007B0909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textAlignment w:val="baseline"/>
        <w:rPr>
          <w:rFonts w:ascii="Arial" w:eastAsia="Times New Roman" w:hAnsi="Arial" w:cs="Arial"/>
          <w:color w:val="353535"/>
          <w:sz w:val="21"/>
          <w:szCs w:val="21"/>
          <w:lang w:eastAsia="sk-SK"/>
        </w:rPr>
      </w:pP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bola zaradená do evidencie uchádzačov o zamestnanie</w:t>
      </w:r>
    </w:p>
    <w:p w:rsidR="007B0909" w:rsidRPr="007B0909" w:rsidRDefault="007B0909" w:rsidP="007B0909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textAlignment w:val="baseline"/>
        <w:rPr>
          <w:rFonts w:ascii="Arial" w:eastAsia="Times New Roman" w:hAnsi="Arial" w:cs="Arial"/>
          <w:color w:val="353535"/>
          <w:sz w:val="21"/>
          <w:szCs w:val="21"/>
          <w:lang w:eastAsia="sk-SK"/>
        </w:rPr>
      </w:pP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považuje za občana so zdravotným postihnutím</w:t>
      </w:r>
    </w:p>
    <w:p w:rsidR="007B0909" w:rsidRPr="007B0909" w:rsidRDefault="007B0909" w:rsidP="007B090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53535"/>
          <w:sz w:val="21"/>
          <w:szCs w:val="21"/>
          <w:lang w:eastAsia="sk-SK"/>
        </w:rPr>
      </w:pP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považuje sa za občana s ťažkým zdravotným postihnutím</w:t>
      </w:r>
    </w:p>
    <w:p w:rsidR="007B0909" w:rsidRPr="007B0909" w:rsidRDefault="007B0909" w:rsidP="007B0909">
      <w:pPr>
        <w:shd w:val="clear" w:color="auto" w:fill="FFFFFF"/>
        <w:spacing w:after="450" w:line="384" w:lineRule="atLeast"/>
        <w:textAlignment w:val="baseline"/>
        <w:rPr>
          <w:rFonts w:ascii="Arial" w:eastAsia="Times New Roman" w:hAnsi="Arial" w:cs="Arial"/>
          <w:color w:val="353535"/>
          <w:sz w:val="21"/>
          <w:szCs w:val="21"/>
          <w:lang w:eastAsia="sk-SK"/>
        </w:rPr>
      </w:pP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Ak sú splnené uvedené podmienky iba jeden alebo niekoľko kalendárnych mesiacov v zdaňovacom období, môže si daňovník znížiť základ dane o nezdaniteľnú časť základu dane na manželku zodpovedajúcu 1/12 sumy nezdaniteľnej časti za každý kalendárny mesiac, na začiatku ktorého boli splnené podmienky na uplatnenie tejto nezdaniteľnej časti základu dane.</w:t>
      </w:r>
    </w:p>
    <w:p w:rsidR="007B0909" w:rsidRPr="007B0909" w:rsidRDefault="007B0909" w:rsidP="007B0909">
      <w:pPr>
        <w:shd w:val="clear" w:color="auto" w:fill="FFFFFF"/>
        <w:spacing w:after="45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202020"/>
          <w:sz w:val="35"/>
          <w:szCs w:val="35"/>
          <w:lang w:eastAsia="sk-SK"/>
        </w:rPr>
      </w:pPr>
      <w:r w:rsidRPr="007B0909">
        <w:rPr>
          <w:rFonts w:ascii="Arial" w:eastAsia="Times New Roman" w:hAnsi="Arial" w:cs="Arial"/>
          <w:b/>
          <w:bCs/>
          <w:color w:val="202020"/>
          <w:sz w:val="35"/>
          <w:szCs w:val="35"/>
          <w:lang w:eastAsia="sk-SK"/>
        </w:rPr>
        <w:t>Výpočet nezdaniteľnej časti základu dane na manželku/manžela</w:t>
      </w:r>
    </w:p>
    <w:p w:rsidR="007B0909" w:rsidRPr="007B0909" w:rsidRDefault="007B0909" w:rsidP="007B0909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353535"/>
          <w:sz w:val="21"/>
          <w:szCs w:val="21"/>
          <w:lang w:eastAsia="sk-SK"/>
        </w:rPr>
      </w:pP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Ak daňovník dosiahne v zdaňovacom období roku 2020 </w:t>
      </w:r>
      <w:r w:rsidRPr="007B0909">
        <w:rPr>
          <w:rFonts w:ascii="inherit" w:eastAsia="Times New Roman" w:hAnsi="inherit" w:cs="Arial"/>
          <w:b/>
          <w:bCs/>
          <w:color w:val="202020"/>
          <w:sz w:val="21"/>
          <w:szCs w:val="21"/>
          <w:bdr w:val="none" w:sz="0" w:space="0" w:color="auto" w:frame="1"/>
          <w:lang w:eastAsia="sk-SK"/>
        </w:rPr>
        <w:t>základ dane rovnajúci sa alebo nižší ako 37 163,36 eura</w:t>
      </w: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, nezdaniteľná časť základu dane je:</w:t>
      </w:r>
    </w:p>
    <w:p w:rsidR="007B0909" w:rsidRPr="004A1D6C" w:rsidRDefault="007B0909" w:rsidP="007B090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53535"/>
          <w:sz w:val="21"/>
          <w:szCs w:val="21"/>
          <w:highlight w:val="yellow"/>
          <w:lang w:eastAsia="sk-SK"/>
        </w:rPr>
      </w:pPr>
      <w:r w:rsidRPr="004A1D6C">
        <w:rPr>
          <w:rFonts w:ascii="inherit" w:eastAsia="Times New Roman" w:hAnsi="inherit" w:cs="Arial"/>
          <w:b/>
          <w:bCs/>
          <w:color w:val="202020"/>
          <w:sz w:val="21"/>
          <w:szCs w:val="21"/>
          <w:highlight w:val="yellow"/>
          <w:bdr w:val="none" w:sz="0" w:space="0" w:color="auto" w:frame="1"/>
          <w:lang w:eastAsia="sk-SK"/>
        </w:rPr>
        <w:t>4 035,84 eura</w:t>
      </w:r>
      <w:r w:rsidRPr="004A1D6C">
        <w:rPr>
          <w:rFonts w:ascii="Arial" w:eastAsia="Times New Roman" w:hAnsi="Arial" w:cs="Arial"/>
          <w:color w:val="353535"/>
          <w:sz w:val="21"/>
          <w:szCs w:val="21"/>
          <w:highlight w:val="yellow"/>
          <w:lang w:eastAsia="sk-SK"/>
        </w:rPr>
        <w:t>, ak manželka (manžel) žijúca s ním v domácnosti nemala žiadny vlastný príjem</w:t>
      </w:r>
    </w:p>
    <w:p w:rsidR="007B0909" w:rsidRPr="007B0909" w:rsidRDefault="007B0909" w:rsidP="007B0909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textAlignment w:val="baseline"/>
        <w:rPr>
          <w:rFonts w:ascii="Arial" w:eastAsia="Times New Roman" w:hAnsi="Arial" w:cs="Arial"/>
          <w:color w:val="353535"/>
          <w:sz w:val="21"/>
          <w:szCs w:val="21"/>
          <w:lang w:eastAsia="sk-SK"/>
        </w:rPr>
      </w:pPr>
      <w:r w:rsidRPr="004A1D6C">
        <w:rPr>
          <w:rFonts w:ascii="Arial" w:eastAsia="Times New Roman" w:hAnsi="Arial" w:cs="Arial"/>
          <w:color w:val="353535"/>
          <w:sz w:val="21"/>
          <w:szCs w:val="21"/>
          <w:highlight w:val="yellow"/>
          <w:lang w:eastAsia="sk-SK"/>
        </w:rPr>
        <w:t>rozdiel medzi sumou 4 035,84 eura a vlastným príjmom manželky (manžela) žijúcej s ním v</w:t>
      </w: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 xml:space="preserve"> </w:t>
      </w:r>
      <w:r w:rsidRPr="004A1D6C">
        <w:rPr>
          <w:rFonts w:ascii="Arial" w:eastAsia="Times New Roman" w:hAnsi="Arial" w:cs="Arial"/>
          <w:color w:val="353535"/>
          <w:sz w:val="21"/>
          <w:szCs w:val="21"/>
          <w:highlight w:val="yellow"/>
          <w:lang w:eastAsia="sk-SK"/>
        </w:rPr>
        <w:t>domácnosti, ak manželka (manžel) mala vlastný príjem nepresahujúci sumu 4 035,84 eura</w:t>
      </w:r>
      <w:bookmarkStart w:id="0" w:name="_GoBack"/>
      <w:bookmarkEnd w:id="0"/>
    </w:p>
    <w:p w:rsidR="007B0909" w:rsidRPr="007B0909" w:rsidRDefault="007B0909" w:rsidP="007B090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53535"/>
          <w:sz w:val="21"/>
          <w:szCs w:val="21"/>
          <w:lang w:eastAsia="sk-SK"/>
        </w:rPr>
      </w:pP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nula, ak manželka (manžel) žijúca s ním v domácnosti mala vlastný príjem presahujúci sumu 4 035,84 eura</w:t>
      </w:r>
    </w:p>
    <w:p w:rsidR="007B0909" w:rsidRPr="007B0909" w:rsidRDefault="007B0909" w:rsidP="007B0909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353535"/>
          <w:sz w:val="21"/>
          <w:szCs w:val="21"/>
          <w:lang w:eastAsia="sk-SK"/>
        </w:rPr>
      </w:pP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Ak je základ dane daňovníka v zdaňovacom období roku 2020 </w:t>
      </w:r>
      <w:r w:rsidRPr="007B0909">
        <w:rPr>
          <w:rFonts w:ascii="inherit" w:eastAsia="Times New Roman" w:hAnsi="inherit" w:cs="Arial"/>
          <w:b/>
          <w:bCs/>
          <w:color w:val="202020"/>
          <w:sz w:val="21"/>
          <w:szCs w:val="21"/>
          <w:bdr w:val="none" w:sz="0" w:space="0" w:color="auto" w:frame="1"/>
          <w:lang w:eastAsia="sk-SK"/>
        </w:rPr>
        <w:t>vyšší ako 37 163,36 eura</w:t>
      </w: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, nezdaniteľná časť základu dane je:</w:t>
      </w:r>
    </w:p>
    <w:p w:rsidR="007B0909" w:rsidRPr="007B0909" w:rsidRDefault="007B0909" w:rsidP="007B0909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textAlignment w:val="baseline"/>
        <w:rPr>
          <w:rFonts w:ascii="Arial" w:eastAsia="Times New Roman" w:hAnsi="Arial" w:cs="Arial"/>
          <w:color w:val="353535"/>
          <w:sz w:val="21"/>
          <w:szCs w:val="21"/>
          <w:lang w:eastAsia="sk-SK"/>
        </w:rPr>
      </w:pP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 xml:space="preserve">rozdiel medzi sumou 13 326,68 (63,4-násobok platného životného minima, ktoré k 1.1.2020 predstavuje sumu 210,20 eura) a jednej štvrtiny základu dane daňovníka, ak manželka (manžel) </w:t>
      </w: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lastRenderedPageBreak/>
        <w:t>žijúca s ním v domácnosti nemala žiadny vlastný príjem; ak táto suma je nižšia ako nula, nezdaniteľná časť základu dane na manželku (manžela) sa rovná nule</w:t>
      </w:r>
    </w:p>
    <w:p w:rsidR="007B0909" w:rsidRDefault="007B0909" w:rsidP="007B090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53535"/>
          <w:sz w:val="21"/>
          <w:szCs w:val="21"/>
          <w:lang w:eastAsia="sk-SK"/>
        </w:rPr>
      </w:pP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rozdiel medzi sumou 13 326,68 a jednej štvrtiny základu dane daňovníka zníženej o vlastný príjem manželky (manžela) žijúcej s ním v domácnosti, ak manželka (manžel) mala vlastný príjem; ak táto suma je nižšia ako nula, nezdaniteľná časť základu dane na manželku (manžela) sa rovná nule</w:t>
      </w:r>
    </w:p>
    <w:p w:rsidR="007B0909" w:rsidRPr="007B0909" w:rsidRDefault="007B0909" w:rsidP="007B090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53535"/>
          <w:sz w:val="21"/>
          <w:szCs w:val="21"/>
          <w:lang w:eastAsia="sk-SK"/>
        </w:rPr>
      </w:pPr>
    </w:p>
    <w:p w:rsidR="007B0909" w:rsidRPr="007B0909" w:rsidRDefault="007B0909" w:rsidP="007B0909">
      <w:pPr>
        <w:shd w:val="clear" w:color="auto" w:fill="FFFFFF"/>
        <w:spacing w:after="45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202020"/>
          <w:sz w:val="35"/>
          <w:szCs w:val="35"/>
          <w:lang w:eastAsia="sk-SK"/>
        </w:rPr>
      </w:pPr>
      <w:r w:rsidRPr="007B0909">
        <w:rPr>
          <w:rFonts w:ascii="Arial" w:eastAsia="Times New Roman" w:hAnsi="Arial" w:cs="Arial"/>
          <w:b/>
          <w:bCs/>
          <w:color w:val="202020"/>
          <w:sz w:val="35"/>
          <w:szCs w:val="35"/>
          <w:lang w:eastAsia="sk-SK"/>
        </w:rPr>
        <w:t>Výpočet vlastného príjmu manželky</w:t>
      </w:r>
    </w:p>
    <w:p w:rsidR="007B0909" w:rsidRDefault="007B0909" w:rsidP="007B0909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353535"/>
          <w:sz w:val="21"/>
          <w:szCs w:val="21"/>
          <w:lang w:eastAsia="sk-SK"/>
        </w:rPr>
      </w:pP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Do vlastného príjmu manželky (manžela) sa </w:t>
      </w:r>
      <w:r w:rsidRPr="007B0909">
        <w:rPr>
          <w:rFonts w:ascii="inherit" w:eastAsia="Times New Roman" w:hAnsi="inherit" w:cs="Arial"/>
          <w:b/>
          <w:bCs/>
          <w:color w:val="202020"/>
          <w:sz w:val="21"/>
          <w:szCs w:val="21"/>
          <w:bdr w:val="none" w:sz="0" w:space="0" w:color="auto" w:frame="1"/>
          <w:lang w:eastAsia="sk-SK"/>
        </w:rPr>
        <w:t>započítava </w:t>
      </w: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 xml:space="preserve">akýkoľvek príjem, aj keď je od dane z príjmov oslobodený, okrem zamestnaneckej prémie, daňového bonusu, zvýšenia dôchodku pre bezvládnosť a </w:t>
      </w:r>
      <w:r w:rsidRPr="00836847">
        <w:rPr>
          <w:rFonts w:ascii="Arial" w:eastAsia="Times New Roman" w:hAnsi="Arial" w:cs="Arial"/>
          <w:b/>
          <w:color w:val="353535"/>
          <w:sz w:val="21"/>
          <w:szCs w:val="21"/>
          <w:lang w:eastAsia="sk-SK"/>
        </w:rPr>
        <w:t>okrem štátnych sociálnych dávok</w:t>
      </w: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, znížený o zaplatené poistné a príspevky na zdravotné a sociálne poistenie, ktoré bola povinná platiť.</w:t>
      </w:r>
    </w:p>
    <w:p w:rsidR="00836847" w:rsidRPr="007B0909" w:rsidRDefault="00836847" w:rsidP="007B0909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353535"/>
          <w:sz w:val="21"/>
          <w:szCs w:val="21"/>
          <w:lang w:eastAsia="sk-SK"/>
        </w:rPr>
      </w:pPr>
    </w:p>
    <w:p w:rsidR="007B0909" w:rsidRPr="007B0909" w:rsidRDefault="007B0909" w:rsidP="007B0909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353535"/>
          <w:sz w:val="21"/>
          <w:szCs w:val="21"/>
          <w:lang w:eastAsia="sk-SK"/>
        </w:rPr>
      </w:pPr>
      <w:r w:rsidRPr="00836847">
        <w:rPr>
          <w:rFonts w:ascii="inherit" w:eastAsia="Times New Roman" w:hAnsi="inherit" w:cs="Arial"/>
          <w:b/>
          <w:bCs/>
          <w:color w:val="202020"/>
          <w:sz w:val="28"/>
          <w:szCs w:val="28"/>
          <w:bdr w:val="none" w:sz="0" w:space="0" w:color="auto" w:frame="1"/>
          <w:lang w:eastAsia="sk-SK"/>
        </w:rPr>
        <w:t>Medzi štátne sociálne dávky</w:t>
      </w:r>
      <w:r w:rsidR="00836847">
        <w:rPr>
          <w:rFonts w:ascii="inherit" w:eastAsia="Times New Roman" w:hAnsi="inherit" w:cs="Arial"/>
          <w:b/>
          <w:bCs/>
          <w:color w:val="202020"/>
          <w:sz w:val="28"/>
          <w:szCs w:val="28"/>
          <w:bdr w:val="none" w:sz="0" w:space="0" w:color="auto" w:frame="1"/>
          <w:lang w:eastAsia="sk-SK"/>
        </w:rPr>
        <w:t xml:space="preserve"> </w:t>
      </w:r>
      <w:r w:rsidR="00836847" w:rsidRPr="00836847">
        <w:rPr>
          <w:rFonts w:ascii="inherit" w:eastAsia="Times New Roman" w:hAnsi="inherit" w:cs="Arial"/>
          <w:bCs/>
          <w:color w:val="202020"/>
          <w:sz w:val="24"/>
          <w:szCs w:val="24"/>
          <w:bdr w:val="none" w:sz="0" w:space="0" w:color="auto" w:frame="1"/>
          <w:lang w:eastAsia="sk-SK"/>
        </w:rPr>
        <w:t>(nezapočítavajú sa do príjmu)</w:t>
      </w:r>
      <w:r w:rsidRPr="00836847">
        <w:rPr>
          <w:rFonts w:ascii="inherit" w:eastAsia="Times New Roman" w:hAnsi="inherit" w:cs="Arial"/>
          <w:bCs/>
          <w:color w:val="202020"/>
          <w:sz w:val="24"/>
          <w:szCs w:val="24"/>
          <w:bdr w:val="none" w:sz="0" w:space="0" w:color="auto" w:frame="1"/>
          <w:lang w:eastAsia="sk-SK"/>
        </w:rPr>
        <w:t> </w:t>
      </w: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patrí iba:</w:t>
      </w:r>
    </w:p>
    <w:p w:rsidR="007B0909" w:rsidRPr="007B0909" w:rsidRDefault="007B0909" w:rsidP="007B0909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textAlignment w:val="baseline"/>
        <w:rPr>
          <w:rFonts w:ascii="Arial" w:eastAsia="Times New Roman" w:hAnsi="Arial" w:cs="Arial"/>
          <w:color w:val="353535"/>
          <w:sz w:val="21"/>
          <w:szCs w:val="21"/>
          <w:lang w:eastAsia="sk-SK"/>
        </w:rPr>
      </w:pP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príspevok pri narodení dieťaťa,</w:t>
      </w:r>
    </w:p>
    <w:p w:rsidR="007B0909" w:rsidRPr="007B0909" w:rsidRDefault="007B0909" w:rsidP="007B0909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textAlignment w:val="baseline"/>
        <w:rPr>
          <w:rFonts w:ascii="Arial" w:eastAsia="Times New Roman" w:hAnsi="Arial" w:cs="Arial"/>
          <w:color w:val="353535"/>
          <w:sz w:val="21"/>
          <w:szCs w:val="21"/>
          <w:lang w:eastAsia="sk-SK"/>
        </w:rPr>
      </w:pP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príspevok na viac súčasne narodených detí, </w:t>
      </w:r>
    </w:p>
    <w:p w:rsidR="007B0909" w:rsidRPr="007B0909" w:rsidRDefault="007B0909" w:rsidP="007B0909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textAlignment w:val="baseline"/>
        <w:rPr>
          <w:rFonts w:ascii="Arial" w:eastAsia="Times New Roman" w:hAnsi="Arial" w:cs="Arial"/>
          <w:color w:val="353535"/>
          <w:sz w:val="21"/>
          <w:szCs w:val="21"/>
          <w:lang w:eastAsia="sk-SK"/>
        </w:rPr>
      </w:pP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príspevok na pohreb,</w:t>
      </w:r>
    </w:p>
    <w:p w:rsidR="007B0909" w:rsidRPr="00836847" w:rsidRDefault="007B0909" w:rsidP="007B0909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textAlignment w:val="baseline"/>
        <w:rPr>
          <w:rFonts w:ascii="Arial" w:eastAsia="Times New Roman" w:hAnsi="Arial" w:cs="Arial"/>
          <w:b/>
          <w:color w:val="353535"/>
          <w:sz w:val="21"/>
          <w:szCs w:val="21"/>
          <w:lang w:eastAsia="sk-SK"/>
        </w:rPr>
      </w:pPr>
      <w:r w:rsidRPr="00836847">
        <w:rPr>
          <w:rFonts w:ascii="Arial" w:eastAsia="Times New Roman" w:hAnsi="Arial" w:cs="Arial"/>
          <w:b/>
          <w:color w:val="353535"/>
          <w:sz w:val="21"/>
          <w:szCs w:val="21"/>
          <w:lang w:eastAsia="sk-SK"/>
        </w:rPr>
        <w:t>rodičovský príspevok,</w:t>
      </w:r>
    </w:p>
    <w:p w:rsidR="007B0909" w:rsidRPr="007B0909" w:rsidRDefault="007B0909" w:rsidP="007B0909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textAlignment w:val="baseline"/>
        <w:rPr>
          <w:rFonts w:ascii="Arial" w:eastAsia="Times New Roman" w:hAnsi="Arial" w:cs="Arial"/>
          <w:color w:val="353535"/>
          <w:sz w:val="21"/>
          <w:szCs w:val="21"/>
          <w:lang w:eastAsia="sk-SK"/>
        </w:rPr>
      </w:pP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prídavok na dieťa,</w:t>
      </w:r>
    </w:p>
    <w:p w:rsidR="007B0909" w:rsidRPr="007B0909" w:rsidRDefault="007B0909" w:rsidP="007B0909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textAlignment w:val="baseline"/>
        <w:rPr>
          <w:rFonts w:ascii="Arial" w:eastAsia="Times New Roman" w:hAnsi="Arial" w:cs="Arial"/>
          <w:color w:val="353535"/>
          <w:sz w:val="21"/>
          <w:szCs w:val="21"/>
          <w:lang w:eastAsia="sk-SK"/>
        </w:rPr>
      </w:pP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príplatok k prídavku na dieťa,</w:t>
      </w:r>
    </w:p>
    <w:p w:rsidR="007B0909" w:rsidRPr="007B0909" w:rsidRDefault="007B0909" w:rsidP="007B0909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textAlignment w:val="baseline"/>
        <w:rPr>
          <w:rFonts w:ascii="Arial" w:eastAsia="Times New Roman" w:hAnsi="Arial" w:cs="Arial"/>
          <w:color w:val="353535"/>
          <w:sz w:val="21"/>
          <w:szCs w:val="21"/>
          <w:lang w:eastAsia="sk-SK"/>
        </w:rPr>
      </w:pP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13. dôchodok,</w:t>
      </w:r>
    </w:p>
    <w:p w:rsidR="007B0909" w:rsidRPr="007B0909" w:rsidRDefault="007B0909" w:rsidP="007B0909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textAlignment w:val="baseline"/>
        <w:rPr>
          <w:rFonts w:ascii="Arial" w:eastAsia="Times New Roman" w:hAnsi="Arial" w:cs="Arial"/>
          <w:color w:val="353535"/>
          <w:sz w:val="21"/>
          <w:szCs w:val="21"/>
          <w:lang w:eastAsia="sk-SK"/>
        </w:rPr>
      </w:pP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príplatok k dôchodku politickým väzňom</w:t>
      </w:r>
    </w:p>
    <w:p w:rsidR="007B0909" w:rsidRPr="007B0909" w:rsidRDefault="007B0909" w:rsidP="007B0909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textAlignment w:val="baseline"/>
        <w:rPr>
          <w:rFonts w:ascii="Arial" w:eastAsia="Times New Roman" w:hAnsi="Arial" w:cs="Arial"/>
          <w:color w:val="353535"/>
          <w:sz w:val="21"/>
          <w:szCs w:val="21"/>
          <w:lang w:eastAsia="sk-SK"/>
        </w:rPr>
      </w:pP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príspevok športovému reprezentantovi (zákon č. 112/2015 Z. z. o príspevku športovému reprezentantovi a o zmene a doplnení zákona č. 461/2003 Z. z. o sociálnom poistení v znení neskorších predpisov),</w:t>
      </w:r>
    </w:p>
    <w:p w:rsidR="007B0909" w:rsidRPr="007B0909" w:rsidRDefault="007B0909" w:rsidP="007B090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53535"/>
          <w:sz w:val="21"/>
          <w:szCs w:val="21"/>
          <w:lang w:eastAsia="sk-SK"/>
        </w:rPr>
      </w:pP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kompenzačný príspevok baníkom.</w:t>
      </w:r>
    </w:p>
    <w:p w:rsidR="007B0909" w:rsidRPr="007B0909" w:rsidRDefault="007B0909" w:rsidP="007B0909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353535"/>
          <w:sz w:val="21"/>
          <w:szCs w:val="21"/>
          <w:lang w:eastAsia="sk-SK"/>
        </w:rPr>
      </w:pPr>
      <w:r w:rsidRPr="007B0909">
        <w:rPr>
          <w:rFonts w:ascii="inherit" w:eastAsia="Times New Roman" w:hAnsi="inherit" w:cs="Arial"/>
          <w:b/>
          <w:bCs/>
          <w:color w:val="202020"/>
          <w:sz w:val="21"/>
          <w:szCs w:val="21"/>
          <w:bdr w:val="none" w:sz="0" w:space="0" w:color="auto" w:frame="1"/>
          <w:lang w:eastAsia="sk-SK"/>
        </w:rPr>
        <w:t>Poznámka: </w:t>
      </w:r>
      <w:r w:rsidRPr="007B0909">
        <w:rPr>
          <w:rFonts w:ascii="Arial" w:eastAsia="Times New Roman" w:hAnsi="Arial" w:cs="Arial"/>
          <w:color w:val="353535"/>
          <w:sz w:val="21"/>
          <w:szCs w:val="21"/>
          <w:lang w:eastAsia="sk-SK"/>
        </w:rPr>
        <w:t>Materské, nemocenské dávky, všetky druhy dôchodkov, výhry a pod. sa započítavajú do úhrnu príjmov manželky a majú vplyv na výšku nezdaniteľnej časti základu dane, ktorú si bude manžel uplatňovať na manželku.</w:t>
      </w:r>
    </w:p>
    <w:p w:rsidR="00073EC4" w:rsidRDefault="00073EC4"/>
    <w:sectPr w:rsidR="00073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93753"/>
    <w:multiLevelType w:val="multilevel"/>
    <w:tmpl w:val="4EE0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EB5A32"/>
    <w:multiLevelType w:val="multilevel"/>
    <w:tmpl w:val="CFD0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371C2B"/>
    <w:multiLevelType w:val="multilevel"/>
    <w:tmpl w:val="BDE8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C33650"/>
    <w:multiLevelType w:val="multilevel"/>
    <w:tmpl w:val="AD02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09"/>
    <w:rsid w:val="00073EC4"/>
    <w:rsid w:val="004A1D6C"/>
    <w:rsid w:val="00504DE1"/>
    <w:rsid w:val="007B0909"/>
    <w:rsid w:val="0083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871F4-6FA4-4CAB-BB49-F938D85E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7B09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7B0909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7B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B0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7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Peničková</dc:creator>
  <cp:keywords/>
  <dc:description/>
  <cp:lastModifiedBy>Zuzana Peničková</cp:lastModifiedBy>
  <cp:revision>4</cp:revision>
  <dcterms:created xsi:type="dcterms:W3CDTF">2021-01-18T12:49:00Z</dcterms:created>
  <dcterms:modified xsi:type="dcterms:W3CDTF">2021-01-20T14:10:00Z</dcterms:modified>
</cp:coreProperties>
</file>